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308B0" w14:textId="77777777" w:rsidR="00F704E1" w:rsidRPr="00F704E1" w:rsidRDefault="00F704E1" w:rsidP="00F704E1">
      <w:pPr>
        <w:jc w:val="center"/>
        <w:rPr>
          <w:rFonts w:ascii="Palatino Linotype" w:eastAsiaTheme="minorEastAsia" w:hAnsi="Palatino Linotype"/>
          <w:b/>
          <w:sz w:val="24"/>
          <w:szCs w:val="24"/>
          <w:lang w:eastAsia="es-MX"/>
        </w:rPr>
      </w:pPr>
      <w:r w:rsidRPr="00F704E1">
        <w:rPr>
          <w:rFonts w:ascii="Palatino Linotype" w:eastAsiaTheme="minorEastAsia" w:hAnsi="Palatino Linotype"/>
          <w:b/>
          <w:sz w:val="24"/>
          <w:szCs w:val="24"/>
          <w:lang w:eastAsia="es-MX"/>
        </w:rPr>
        <w:t>Análisis de la inclusión del principio de no discriminación en los programas sujetos a reglas de operación 2016</w:t>
      </w:r>
    </w:p>
    <w:p w14:paraId="7403A192" w14:textId="77777777" w:rsidR="002E1F78" w:rsidRDefault="002E1F78" w:rsidP="00F704E1">
      <w:pPr>
        <w:jc w:val="right"/>
        <w:rPr>
          <w:rFonts w:ascii="Palatino Linotype" w:eastAsiaTheme="minorEastAsia" w:hAnsi="Palatino Linotype"/>
          <w:sz w:val="24"/>
          <w:szCs w:val="24"/>
          <w:lang w:eastAsia="es-MX"/>
        </w:rPr>
      </w:pPr>
    </w:p>
    <w:p w14:paraId="53A1279F" w14:textId="6993759F" w:rsidR="00F704E1" w:rsidRDefault="00EC2C02" w:rsidP="00F704E1">
      <w:pPr>
        <w:jc w:val="right"/>
        <w:rPr>
          <w:rFonts w:ascii="Palatino Linotype" w:eastAsiaTheme="minorEastAsia" w:hAnsi="Palatino Linotype"/>
          <w:sz w:val="24"/>
          <w:szCs w:val="24"/>
          <w:lang w:eastAsia="es-MX"/>
        </w:rPr>
      </w:pPr>
      <w:r>
        <w:rPr>
          <w:rFonts w:ascii="Palatino Linotype" w:eastAsiaTheme="minorEastAsia" w:hAnsi="Palatino Linotype"/>
          <w:sz w:val="24"/>
          <w:szCs w:val="24"/>
          <w:lang w:eastAsia="es-MX"/>
        </w:rPr>
        <w:t xml:space="preserve">Investigador: </w:t>
      </w:r>
      <w:r w:rsidR="00F704E1" w:rsidRPr="00F704E1">
        <w:rPr>
          <w:rFonts w:ascii="Palatino Linotype" w:eastAsiaTheme="minorEastAsia" w:hAnsi="Palatino Linotype"/>
          <w:sz w:val="24"/>
          <w:szCs w:val="24"/>
          <w:lang w:eastAsia="es-MX"/>
        </w:rPr>
        <w:t>Dr. Jesús Rodríguez Zepeda</w:t>
      </w:r>
      <w:r w:rsidR="00F704E1" w:rsidRPr="00F704E1">
        <w:rPr>
          <w:rFonts w:ascii="Palatino Linotype" w:eastAsiaTheme="minorEastAsia" w:hAnsi="Palatino Linotype"/>
          <w:sz w:val="24"/>
          <w:szCs w:val="24"/>
          <w:vertAlign w:val="superscript"/>
          <w:lang w:eastAsia="es-MX"/>
        </w:rPr>
        <w:footnoteReference w:id="1"/>
      </w:r>
    </w:p>
    <w:p w14:paraId="59145051" w14:textId="57C9564F" w:rsidR="00EC2C02" w:rsidRPr="00F704E1" w:rsidRDefault="00EC2C02" w:rsidP="00F704E1">
      <w:pPr>
        <w:jc w:val="right"/>
        <w:rPr>
          <w:rFonts w:ascii="Palatino Linotype" w:eastAsiaTheme="minorEastAsia" w:hAnsi="Palatino Linotype"/>
          <w:sz w:val="24"/>
          <w:szCs w:val="24"/>
          <w:lang w:eastAsia="es-MX"/>
        </w:rPr>
      </w:pPr>
      <w:r>
        <w:rPr>
          <w:rFonts w:ascii="Palatino Linotype" w:eastAsiaTheme="minorEastAsia" w:hAnsi="Palatino Linotype"/>
          <w:sz w:val="24"/>
          <w:szCs w:val="24"/>
          <w:lang w:eastAsia="es-MX"/>
        </w:rPr>
        <w:t>Ayudante de investigación: Mtro. Víctor Irving Ayala Cuevas</w:t>
      </w:r>
      <w:r w:rsidR="00C212E6">
        <w:rPr>
          <w:rStyle w:val="Refdenotaalpie"/>
          <w:rFonts w:ascii="Palatino Linotype" w:eastAsiaTheme="minorEastAsia" w:hAnsi="Palatino Linotype"/>
          <w:sz w:val="24"/>
          <w:szCs w:val="24"/>
          <w:lang w:eastAsia="es-MX"/>
        </w:rPr>
        <w:footnoteReference w:id="2"/>
      </w:r>
    </w:p>
    <w:p w14:paraId="6879D6E0" w14:textId="77777777" w:rsidR="00F704E1" w:rsidRDefault="00F704E1" w:rsidP="00F704E1">
      <w:pPr>
        <w:jc w:val="center"/>
        <w:rPr>
          <w:rFonts w:ascii="Palatino Linotype" w:eastAsiaTheme="minorEastAsia" w:hAnsi="Palatino Linotype"/>
          <w:i/>
          <w:sz w:val="24"/>
          <w:szCs w:val="24"/>
          <w:lang w:eastAsia="es-MX"/>
        </w:rPr>
      </w:pPr>
    </w:p>
    <w:p w14:paraId="191354CC" w14:textId="77777777" w:rsidR="00EC2C02" w:rsidRPr="00F704E1" w:rsidRDefault="00EC2C02" w:rsidP="00F704E1">
      <w:pPr>
        <w:jc w:val="center"/>
        <w:rPr>
          <w:rFonts w:ascii="Palatino Linotype" w:eastAsiaTheme="minorEastAsia" w:hAnsi="Palatino Linotype"/>
          <w:i/>
          <w:sz w:val="24"/>
          <w:szCs w:val="24"/>
          <w:lang w:eastAsia="es-MX"/>
        </w:rPr>
      </w:pPr>
    </w:p>
    <w:p w14:paraId="25354098" w14:textId="1DC9D7FD" w:rsidR="00F704E1" w:rsidRDefault="00F704E1" w:rsidP="007E44D1">
      <w:pPr>
        <w:pStyle w:val="Prrafodelista"/>
        <w:numPr>
          <w:ilvl w:val="0"/>
          <w:numId w:val="3"/>
        </w:numPr>
        <w:jc w:val="both"/>
        <w:rPr>
          <w:rFonts w:ascii="Palatino Linotype" w:eastAsiaTheme="minorEastAsia" w:hAnsi="Palatino Linotype"/>
          <w:b/>
          <w:sz w:val="24"/>
          <w:szCs w:val="24"/>
          <w:lang w:eastAsia="es-MX"/>
        </w:rPr>
      </w:pPr>
      <w:r w:rsidRPr="00F704E1">
        <w:rPr>
          <w:rFonts w:ascii="Palatino Linotype" w:eastAsiaTheme="minorEastAsia" w:hAnsi="Palatino Linotype"/>
          <w:b/>
          <w:sz w:val="24"/>
          <w:szCs w:val="24"/>
          <w:lang w:eastAsia="es-MX"/>
        </w:rPr>
        <w:t>Categorización de los programas sujetos a reglas de operación</w:t>
      </w:r>
      <w:r>
        <w:rPr>
          <w:rFonts w:ascii="Palatino Linotype" w:eastAsiaTheme="minorEastAsia" w:hAnsi="Palatino Linotype"/>
          <w:b/>
          <w:sz w:val="24"/>
          <w:szCs w:val="24"/>
          <w:lang w:eastAsia="es-MX"/>
        </w:rPr>
        <w:t xml:space="preserve"> incluidos en</w:t>
      </w:r>
      <w:r w:rsidR="00D34560">
        <w:rPr>
          <w:rFonts w:ascii="Palatino Linotype" w:eastAsiaTheme="minorEastAsia" w:hAnsi="Palatino Linotype"/>
          <w:b/>
          <w:sz w:val="24"/>
          <w:szCs w:val="24"/>
          <w:lang w:eastAsia="es-MX"/>
        </w:rPr>
        <w:t xml:space="preserve"> el </w:t>
      </w:r>
      <w:bookmarkStart w:id="0" w:name="_GoBack"/>
      <w:bookmarkEnd w:id="0"/>
      <w:r w:rsidR="0030143E">
        <w:rPr>
          <w:rFonts w:ascii="Palatino Linotype" w:eastAsiaTheme="minorEastAsia" w:hAnsi="Palatino Linotype"/>
          <w:b/>
          <w:i/>
          <w:sz w:val="24"/>
          <w:szCs w:val="24"/>
          <w:lang w:eastAsia="es-MX"/>
        </w:rPr>
        <w:t>Inventario</w:t>
      </w:r>
      <w:r w:rsidR="00D34560" w:rsidRPr="00402B51">
        <w:rPr>
          <w:rFonts w:ascii="Palatino Linotype" w:eastAsiaTheme="minorEastAsia" w:hAnsi="Palatino Linotype"/>
          <w:b/>
          <w:i/>
          <w:sz w:val="24"/>
          <w:szCs w:val="24"/>
          <w:lang w:eastAsia="es-MX"/>
        </w:rPr>
        <w:t xml:space="preserve"> Federal </w:t>
      </w:r>
      <w:r w:rsidR="00C212E6" w:rsidRPr="00402B51">
        <w:rPr>
          <w:rFonts w:ascii="Palatino Linotype" w:eastAsiaTheme="minorEastAsia" w:hAnsi="Palatino Linotype"/>
          <w:b/>
          <w:i/>
          <w:sz w:val="24"/>
          <w:szCs w:val="24"/>
          <w:lang w:eastAsia="es-MX"/>
        </w:rPr>
        <w:t>CONEV</w:t>
      </w:r>
      <w:r w:rsidR="00C55963" w:rsidRPr="00402B51">
        <w:rPr>
          <w:rFonts w:ascii="Palatino Linotype" w:eastAsiaTheme="minorEastAsia" w:hAnsi="Palatino Linotype"/>
          <w:b/>
          <w:i/>
          <w:sz w:val="24"/>
          <w:szCs w:val="24"/>
          <w:lang w:eastAsia="es-MX"/>
        </w:rPr>
        <w:t>AL</w:t>
      </w:r>
      <w:r w:rsidR="00D34560" w:rsidRPr="00402B51">
        <w:rPr>
          <w:rFonts w:ascii="Palatino Linotype" w:eastAsiaTheme="minorEastAsia" w:hAnsi="Palatino Linotype"/>
          <w:b/>
          <w:i/>
          <w:sz w:val="24"/>
          <w:szCs w:val="24"/>
          <w:lang w:eastAsia="es-MX"/>
        </w:rPr>
        <w:t xml:space="preserve"> de P</w:t>
      </w:r>
      <w:r w:rsidRPr="00402B51">
        <w:rPr>
          <w:rFonts w:ascii="Palatino Linotype" w:eastAsiaTheme="minorEastAsia" w:hAnsi="Palatino Linotype"/>
          <w:b/>
          <w:i/>
          <w:sz w:val="24"/>
          <w:szCs w:val="24"/>
          <w:lang w:eastAsia="es-MX"/>
        </w:rPr>
        <w:t>rogramas y Acciones para el Desarrollo social 2016</w:t>
      </w:r>
      <w:r>
        <w:rPr>
          <w:rFonts w:ascii="Palatino Linotype" w:eastAsiaTheme="minorEastAsia" w:hAnsi="Palatino Linotype"/>
          <w:b/>
          <w:sz w:val="24"/>
          <w:szCs w:val="24"/>
          <w:lang w:eastAsia="es-MX"/>
        </w:rPr>
        <w:t>.</w:t>
      </w:r>
    </w:p>
    <w:p w14:paraId="034DCF7D" w14:textId="5082D9D1" w:rsidR="008F180E" w:rsidRDefault="00F704E1" w:rsidP="00046419">
      <w:pPr>
        <w:jc w:val="both"/>
        <w:rPr>
          <w:rFonts w:ascii="Palatino Linotype" w:eastAsiaTheme="minorEastAsia" w:hAnsi="Palatino Linotype"/>
          <w:sz w:val="24"/>
          <w:szCs w:val="24"/>
          <w:lang w:eastAsia="es-MX"/>
        </w:rPr>
      </w:pPr>
      <w:r>
        <w:rPr>
          <w:rFonts w:ascii="Palatino Linotype" w:eastAsiaTheme="minorEastAsia" w:hAnsi="Palatino Linotype"/>
          <w:sz w:val="24"/>
          <w:szCs w:val="24"/>
          <w:lang w:eastAsia="es-MX"/>
        </w:rPr>
        <w:t>El propósito de esta segunda entrega del proyecto de investigación denominado “</w:t>
      </w:r>
      <w:r w:rsidRPr="00F704E1">
        <w:rPr>
          <w:rFonts w:ascii="Palatino Linotype" w:eastAsiaTheme="minorEastAsia" w:hAnsi="Palatino Linotype"/>
          <w:sz w:val="24"/>
          <w:szCs w:val="24"/>
          <w:lang w:eastAsia="es-MX"/>
        </w:rPr>
        <w:t>Análisis de la inclusión del principio de no discriminación en los programas sujetos a reglas de operación 2016</w:t>
      </w:r>
      <w:r>
        <w:rPr>
          <w:rFonts w:ascii="Palatino Linotype" w:eastAsiaTheme="minorEastAsia" w:hAnsi="Palatino Linotype"/>
          <w:sz w:val="24"/>
          <w:szCs w:val="24"/>
          <w:lang w:eastAsia="es-MX"/>
        </w:rPr>
        <w:t xml:space="preserve">” es la categorización de </w:t>
      </w:r>
      <w:r w:rsidR="00B83A0E">
        <w:rPr>
          <w:rFonts w:ascii="Palatino Linotype" w:eastAsiaTheme="minorEastAsia" w:hAnsi="Palatino Linotype"/>
          <w:sz w:val="24"/>
          <w:szCs w:val="24"/>
          <w:lang w:eastAsia="es-MX"/>
        </w:rPr>
        <w:t>los</w:t>
      </w:r>
      <w:r>
        <w:rPr>
          <w:rFonts w:ascii="Palatino Linotype" w:eastAsiaTheme="minorEastAsia" w:hAnsi="Palatino Linotype"/>
          <w:sz w:val="24"/>
          <w:szCs w:val="24"/>
          <w:lang w:eastAsia="es-MX"/>
        </w:rPr>
        <w:t xml:space="preserve"> programas de política social</w:t>
      </w:r>
      <w:r w:rsidR="00B83A0E">
        <w:rPr>
          <w:rFonts w:ascii="Palatino Linotype" w:eastAsiaTheme="minorEastAsia" w:hAnsi="Palatino Linotype"/>
          <w:sz w:val="24"/>
          <w:szCs w:val="24"/>
          <w:lang w:eastAsia="es-MX"/>
        </w:rPr>
        <w:t xml:space="preserve"> registrados en el </w:t>
      </w:r>
      <w:r w:rsidR="0030143E">
        <w:rPr>
          <w:rFonts w:ascii="Palatino Linotype" w:eastAsiaTheme="minorEastAsia" w:hAnsi="Palatino Linotype"/>
          <w:i/>
          <w:sz w:val="24"/>
          <w:szCs w:val="24"/>
          <w:lang w:eastAsia="es-MX"/>
        </w:rPr>
        <w:t>Inventario</w:t>
      </w:r>
      <w:r w:rsidR="00B83A0E" w:rsidRPr="00B83A0E">
        <w:rPr>
          <w:rFonts w:ascii="Palatino Linotype" w:eastAsiaTheme="minorEastAsia" w:hAnsi="Palatino Linotype"/>
          <w:i/>
          <w:sz w:val="24"/>
          <w:szCs w:val="24"/>
          <w:lang w:eastAsia="es-MX"/>
        </w:rPr>
        <w:t xml:space="preserve"> Federal </w:t>
      </w:r>
      <w:r w:rsidR="001B7517">
        <w:rPr>
          <w:rFonts w:ascii="Palatino Linotype" w:eastAsiaTheme="minorEastAsia" w:hAnsi="Palatino Linotype"/>
          <w:i/>
          <w:sz w:val="24"/>
          <w:szCs w:val="24"/>
          <w:lang w:eastAsia="es-MX"/>
        </w:rPr>
        <w:t>CONEV</w:t>
      </w:r>
      <w:r w:rsidR="00C55963" w:rsidRPr="00B83A0E">
        <w:rPr>
          <w:rFonts w:ascii="Palatino Linotype" w:eastAsiaTheme="minorEastAsia" w:hAnsi="Palatino Linotype"/>
          <w:i/>
          <w:sz w:val="24"/>
          <w:szCs w:val="24"/>
          <w:lang w:eastAsia="es-MX"/>
        </w:rPr>
        <w:t>AL</w:t>
      </w:r>
      <w:r w:rsidR="00B83A0E" w:rsidRPr="00B83A0E">
        <w:rPr>
          <w:rFonts w:ascii="Palatino Linotype" w:eastAsiaTheme="minorEastAsia" w:hAnsi="Palatino Linotype"/>
          <w:i/>
          <w:sz w:val="24"/>
          <w:szCs w:val="24"/>
          <w:lang w:eastAsia="es-MX"/>
        </w:rPr>
        <w:t xml:space="preserve"> de Programas y Acciones para el Desarrollo social 2016</w:t>
      </w:r>
      <w:r w:rsidR="00FB40BB">
        <w:rPr>
          <w:rFonts w:ascii="Palatino Linotype" w:eastAsiaTheme="minorEastAsia" w:hAnsi="Palatino Linotype"/>
          <w:sz w:val="24"/>
          <w:szCs w:val="24"/>
          <w:lang w:eastAsia="es-MX"/>
        </w:rPr>
        <w:t xml:space="preserve"> conforme a los criterios de no </w:t>
      </w:r>
      <w:r w:rsidR="00046419">
        <w:rPr>
          <w:rFonts w:ascii="Palatino Linotype" w:eastAsiaTheme="minorEastAsia" w:hAnsi="Palatino Linotype"/>
          <w:sz w:val="24"/>
          <w:szCs w:val="24"/>
          <w:lang w:eastAsia="es-MX"/>
        </w:rPr>
        <w:t>discriminación</w:t>
      </w:r>
      <w:r w:rsidR="00FB40BB">
        <w:rPr>
          <w:rFonts w:ascii="Palatino Linotype" w:eastAsiaTheme="minorEastAsia" w:hAnsi="Palatino Linotype"/>
          <w:sz w:val="24"/>
          <w:szCs w:val="24"/>
          <w:lang w:eastAsia="es-MX"/>
        </w:rPr>
        <w:t xml:space="preserve"> decantados en </w:t>
      </w:r>
      <w:r w:rsidR="0082696A">
        <w:rPr>
          <w:rFonts w:ascii="Palatino Linotype" w:eastAsiaTheme="minorEastAsia" w:hAnsi="Palatino Linotype"/>
          <w:sz w:val="24"/>
          <w:szCs w:val="24"/>
          <w:lang w:eastAsia="es-MX"/>
        </w:rPr>
        <w:t>el</w:t>
      </w:r>
      <w:r w:rsidR="00FB40BB">
        <w:rPr>
          <w:rFonts w:ascii="Palatino Linotype" w:eastAsiaTheme="minorEastAsia" w:hAnsi="Palatino Linotype"/>
          <w:sz w:val="24"/>
          <w:szCs w:val="24"/>
          <w:lang w:eastAsia="es-MX"/>
        </w:rPr>
        <w:t xml:space="preserve"> </w:t>
      </w:r>
      <w:r w:rsidR="00085BF8" w:rsidRPr="00085BF8">
        <w:rPr>
          <w:rFonts w:ascii="Palatino Linotype" w:eastAsiaTheme="minorEastAsia" w:hAnsi="Palatino Linotype"/>
          <w:i/>
          <w:sz w:val="24"/>
          <w:szCs w:val="24"/>
          <w:lang w:eastAsia="es-MX"/>
        </w:rPr>
        <w:t>Marco teórico</w:t>
      </w:r>
      <w:r w:rsidR="0082696A">
        <w:rPr>
          <w:rFonts w:ascii="Palatino Linotype" w:eastAsiaTheme="minorEastAsia" w:hAnsi="Palatino Linotype"/>
          <w:sz w:val="24"/>
          <w:szCs w:val="24"/>
          <w:lang w:eastAsia="es-MX"/>
        </w:rPr>
        <w:t xml:space="preserve"> previamente presentado</w:t>
      </w:r>
      <w:r w:rsidR="008F180E">
        <w:rPr>
          <w:rFonts w:ascii="Palatino Linotype" w:eastAsiaTheme="minorEastAsia" w:hAnsi="Palatino Linotype"/>
          <w:sz w:val="24"/>
          <w:szCs w:val="24"/>
          <w:lang w:eastAsia="es-MX"/>
        </w:rPr>
        <w:t>.</w:t>
      </w:r>
    </w:p>
    <w:p w14:paraId="33A136E7" w14:textId="1B0C10D0" w:rsidR="0071790B" w:rsidRDefault="008F180E" w:rsidP="00046419">
      <w:pPr>
        <w:jc w:val="both"/>
        <w:rPr>
          <w:rFonts w:ascii="Palatino Linotype" w:eastAsiaTheme="minorEastAsia" w:hAnsi="Palatino Linotype"/>
          <w:sz w:val="24"/>
          <w:szCs w:val="24"/>
          <w:lang w:eastAsia="es-MX"/>
        </w:rPr>
      </w:pPr>
      <w:r>
        <w:rPr>
          <w:rFonts w:ascii="Palatino Linotype" w:eastAsiaTheme="minorEastAsia" w:hAnsi="Palatino Linotype"/>
          <w:sz w:val="24"/>
          <w:szCs w:val="24"/>
          <w:lang w:eastAsia="es-MX"/>
        </w:rPr>
        <w:tab/>
      </w:r>
      <w:r w:rsidR="00FB40BB">
        <w:rPr>
          <w:rFonts w:ascii="Palatino Linotype" w:eastAsiaTheme="minorEastAsia" w:hAnsi="Palatino Linotype"/>
          <w:sz w:val="24"/>
          <w:szCs w:val="24"/>
          <w:lang w:eastAsia="es-MX"/>
        </w:rPr>
        <w:t>La finalidad de este segmento de la investigación es doble: por una parte,</w:t>
      </w:r>
      <w:r w:rsidR="00F704E1">
        <w:rPr>
          <w:rFonts w:ascii="Palatino Linotype" w:eastAsiaTheme="minorEastAsia" w:hAnsi="Palatino Linotype"/>
          <w:sz w:val="24"/>
          <w:szCs w:val="24"/>
          <w:lang w:eastAsia="es-MX"/>
        </w:rPr>
        <w:t xml:space="preserve"> </w:t>
      </w:r>
      <w:r w:rsidR="00FB40BB">
        <w:rPr>
          <w:rFonts w:ascii="Palatino Linotype" w:eastAsiaTheme="minorEastAsia" w:hAnsi="Palatino Linotype"/>
          <w:sz w:val="24"/>
          <w:szCs w:val="24"/>
          <w:lang w:eastAsia="es-MX"/>
        </w:rPr>
        <w:t xml:space="preserve">se trata de </w:t>
      </w:r>
      <w:r w:rsidR="00F704E1">
        <w:rPr>
          <w:rFonts w:ascii="Palatino Linotype" w:eastAsiaTheme="minorEastAsia" w:hAnsi="Palatino Linotype"/>
          <w:sz w:val="24"/>
          <w:szCs w:val="24"/>
          <w:lang w:eastAsia="es-MX"/>
        </w:rPr>
        <w:t>identificar</w:t>
      </w:r>
      <w:r w:rsidR="00FB40BB">
        <w:rPr>
          <w:rFonts w:ascii="Palatino Linotype" w:eastAsiaTheme="minorEastAsia" w:hAnsi="Palatino Linotype"/>
          <w:sz w:val="24"/>
          <w:szCs w:val="24"/>
          <w:lang w:eastAsia="es-MX"/>
        </w:rPr>
        <w:t xml:space="preserve"> </w:t>
      </w:r>
      <w:r w:rsidR="00F704E1">
        <w:rPr>
          <w:rFonts w:ascii="Palatino Linotype" w:eastAsiaTheme="minorEastAsia" w:hAnsi="Palatino Linotype"/>
          <w:sz w:val="24"/>
          <w:szCs w:val="24"/>
          <w:lang w:eastAsia="es-MX"/>
        </w:rPr>
        <w:t xml:space="preserve">la existencia </w:t>
      </w:r>
      <w:r w:rsidR="00FB40BB">
        <w:rPr>
          <w:rFonts w:ascii="Palatino Linotype" w:eastAsiaTheme="minorEastAsia" w:hAnsi="Palatino Linotype"/>
          <w:sz w:val="24"/>
          <w:szCs w:val="24"/>
          <w:lang w:eastAsia="es-MX"/>
        </w:rPr>
        <w:t xml:space="preserve">(si la hubiera) </w:t>
      </w:r>
      <w:r w:rsidR="00D34560">
        <w:rPr>
          <w:rFonts w:ascii="Palatino Linotype" w:eastAsiaTheme="minorEastAsia" w:hAnsi="Palatino Linotype"/>
          <w:sz w:val="24"/>
          <w:szCs w:val="24"/>
          <w:lang w:eastAsia="es-MX"/>
        </w:rPr>
        <w:t>del p</w:t>
      </w:r>
      <w:r w:rsidR="00F704E1">
        <w:rPr>
          <w:rFonts w:ascii="Palatino Linotype" w:eastAsiaTheme="minorEastAsia" w:hAnsi="Palatino Linotype"/>
          <w:sz w:val="24"/>
          <w:szCs w:val="24"/>
          <w:lang w:eastAsia="es-MX"/>
        </w:rPr>
        <w:t xml:space="preserve">rincipio de no discriminación </w:t>
      </w:r>
      <w:r w:rsidR="00FB40BB">
        <w:rPr>
          <w:rFonts w:ascii="Palatino Linotype" w:eastAsiaTheme="minorEastAsia" w:hAnsi="Palatino Linotype"/>
          <w:sz w:val="24"/>
          <w:szCs w:val="24"/>
          <w:lang w:eastAsia="es-MX"/>
        </w:rPr>
        <w:t xml:space="preserve">en los </w:t>
      </w:r>
      <w:r w:rsidR="000417E1">
        <w:rPr>
          <w:rFonts w:ascii="Palatino Linotype" w:eastAsiaTheme="minorEastAsia" w:hAnsi="Palatino Linotype"/>
          <w:sz w:val="24"/>
          <w:szCs w:val="24"/>
          <w:lang w:eastAsia="es-MX"/>
        </w:rPr>
        <w:t>programas</w:t>
      </w:r>
      <w:r w:rsidR="0082696A">
        <w:rPr>
          <w:rFonts w:ascii="Palatino Linotype" w:eastAsiaTheme="minorEastAsia" w:hAnsi="Palatino Linotype"/>
          <w:sz w:val="24"/>
          <w:szCs w:val="24"/>
          <w:lang w:eastAsia="es-MX"/>
        </w:rPr>
        <w:t xml:space="preserve"> a partir de la presencia de </w:t>
      </w:r>
      <w:r w:rsidR="001B7517">
        <w:rPr>
          <w:rFonts w:ascii="Palatino Linotype" w:eastAsiaTheme="minorEastAsia" w:hAnsi="Palatino Linotype"/>
          <w:sz w:val="24"/>
          <w:szCs w:val="24"/>
          <w:lang w:eastAsia="es-MX"/>
        </w:rPr>
        <w:t>definiciones,</w:t>
      </w:r>
      <w:r w:rsidR="008B3926">
        <w:rPr>
          <w:rFonts w:ascii="Palatino Linotype" w:eastAsiaTheme="minorEastAsia" w:hAnsi="Palatino Linotype"/>
          <w:sz w:val="24"/>
          <w:szCs w:val="24"/>
          <w:lang w:eastAsia="es-MX"/>
        </w:rPr>
        <w:t xml:space="preserve"> marcos legales,</w:t>
      </w:r>
      <w:r w:rsidR="001B7517">
        <w:rPr>
          <w:rFonts w:ascii="Palatino Linotype" w:eastAsiaTheme="minorEastAsia" w:hAnsi="Palatino Linotype"/>
          <w:sz w:val="24"/>
          <w:szCs w:val="24"/>
          <w:lang w:eastAsia="es-MX"/>
        </w:rPr>
        <w:t xml:space="preserve"> objetivos y </w:t>
      </w:r>
      <w:r w:rsidR="0082696A">
        <w:rPr>
          <w:rFonts w:ascii="Palatino Linotype" w:eastAsiaTheme="minorEastAsia" w:hAnsi="Palatino Linotype"/>
          <w:sz w:val="24"/>
          <w:szCs w:val="24"/>
          <w:lang w:eastAsia="es-MX"/>
        </w:rPr>
        <w:t>políticas antidiscriminatorias específicas</w:t>
      </w:r>
      <w:r w:rsidR="00FB40BB">
        <w:rPr>
          <w:rFonts w:ascii="Palatino Linotype" w:eastAsiaTheme="minorEastAsia" w:hAnsi="Palatino Linotype"/>
          <w:sz w:val="24"/>
          <w:szCs w:val="24"/>
          <w:lang w:eastAsia="es-MX"/>
        </w:rPr>
        <w:t>,</w:t>
      </w:r>
      <w:r w:rsidR="00F704E1">
        <w:rPr>
          <w:rFonts w:ascii="Palatino Linotype" w:eastAsiaTheme="minorEastAsia" w:hAnsi="Palatino Linotype"/>
          <w:sz w:val="24"/>
          <w:szCs w:val="24"/>
          <w:lang w:eastAsia="es-MX"/>
        </w:rPr>
        <w:t xml:space="preserve"> y</w:t>
      </w:r>
      <w:r w:rsidR="00FB40BB">
        <w:rPr>
          <w:rFonts w:ascii="Palatino Linotype" w:eastAsiaTheme="minorEastAsia" w:hAnsi="Palatino Linotype"/>
          <w:sz w:val="24"/>
          <w:szCs w:val="24"/>
          <w:lang w:eastAsia="es-MX"/>
        </w:rPr>
        <w:t xml:space="preserve"> por otra, postular la pertinencia de la inclusión</w:t>
      </w:r>
      <w:r w:rsidR="008B3926">
        <w:rPr>
          <w:rFonts w:ascii="Palatino Linotype" w:eastAsiaTheme="minorEastAsia" w:hAnsi="Palatino Linotype"/>
          <w:sz w:val="24"/>
          <w:szCs w:val="24"/>
          <w:lang w:eastAsia="es-MX"/>
        </w:rPr>
        <w:t xml:space="preserve"> o robustecimiento</w:t>
      </w:r>
      <w:r w:rsidR="00FB40BB">
        <w:rPr>
          <w:rFonts w:ascii="Palatino Linotype" w:eastAsiaTheme="minorEastAsia" w:hAnsi="Palatino Linotype"/>
          <w:sz w:val="24"/>
          <w:szCs w:val="24"/>
          <w:lang w:eastAsia="es-MX"/>
        </w:rPr>
        <w:t xml:space="preserve"> de dicho principio en los programas en que</w:t>
      </w:r>
      <w:r w:rsidR="0082696A">
        <w:rPr>
          <w:rFonts w:ascii="Palatino Linotype" w:eastAsiaTheme="minorEastAsia" w:hAnsi="Palatino Linotype"/>
          <w:sz w:val="24"/>
          <w:szCs w:val="24"/>
          <w:lang w:eastAsia="es-MX"/>
        </w:rPr>
        <w:t>, no estando presente</w:t>
      </w:r>
      <w:r w:rsidR="008B3926">
        <w:rPr>
          <w:rFonts w:ascii="Palatino Linotype" w:eastAsiaTheme="minorEastAsia" w:hAnsi="Palatino Linotype"/>
          <w:sz w:val="24"/>
          <w:szCs w:val="24"/>
          <w:lang w:eastAsia="es-MX"/>
        </w:rPr>
        <w:t xml:space="preserve"> o estándolo de manera velada o potencial</w:t>
      </w:r>
      <w:r w:rsidR="00D34560">
        <w:rPr>
          <w:rFonts w:ascii="Palatino Linotype" w:eastAsiaTheme="minorEastAsia" w:hAnsi="Palatino Linotype"/>
          <w:sz w:val="24"/>
          <w:szCs w:val="24"/>
          <w:lang w:eastAsia="es-MX"/>
        </w:rPr>
        <w:t>, tal inclusión</w:t>
      </w:r>
      <w:r w:rsidR="00FB40BB">
        <w:rPr>
          <w:rFonts w:ascii="Palatino Linotype" w:eastAsiaTheme="minorEastAsia" w:hAnsi="Palatino Linotype"/>
          <w:sz w:val="24"/>
          <w:szCs w:val="24"/>
          <w:lang w:eastAsia="es-MX"/>
        </w:rPr>
        <w:t xml:space="preserve"> sea </w:t>
      </w:r>
      <w:r w:rsidR="00B83A0E">
        <w:rPr>
          <w:rFonts w:ascii="Palatino Linotype" w:eastAsiaTheme="minorEastAsia" w:hAnsi="Palatino Linotype"/>
          <w:sz w:val="24"/>
          <w:szCs w:val="24"/>
          <w:lang w:eastAsia="es-MX"/>
        </w:rPr>
        <w:t xml:space="preserve">razonable y </w:t>
      </w:r>
      <w:r w:rsidR="00FB40BB">
        <w:rPr>
          <w:rFonts w:ascii="Palatino Linotype" w:eastAsiaTheme="minorEastAsia" w:hAnsi="Palatino Linotype"/>
          <w:sz w:val="24"/>
          <w:szCs w:val="24"/>
          <w:lang w:eastAsia="es-MX"/>
        </w:rPr>
        <w:t>aconsejable.</w:t>
      </w:r>
      <w:r w:rsidR="00A813D6">
        <w:rPr>
          <w:rFonts w:ascii="Palatino Linotype" w:eastAsiaTheme="minorEastAsia" w:hAnsi="Palatino Linotype"/>
          <w:sz w:val="24"/>
          <w:szCs w:val="24"/>
          <w:lang w:eastAsia="es-MX"/>
        </w:rPr>
        <w:t xml:space="preserve"> De manera adicional, se proponen modificaciones</w:t>
      </w:r>
      <w:r w:rsidR="004F7EEB">
        <w:rPr>
          <w:rFonts w:ascii="Palatino Linotype" w:eastAsiaTheme="minorEastAsia" w:hAnsi="Palatino Linotype"/>
          <w:sz w:val="24"/>
          <w:szCs w:val="24"/>
          <w:lang w:eastAsia="es-MX"/>
        </w:rPr>
        <w:t xml:space="preserve"> o agregados a los programas, pequeños pero significativo</w:t>
      </w:r>
      <w:r w:rsidR="00A813D6">
        <w:rPr>
          <w:rFonts w:ascii="Palatino Linotype" w:eastAsiaTheme="minorEastAsia" w:hAnsi="Palatino Linotype"/>
          <w:sz w:val="24"/>
          <w:szCs w:val="24"/>
          <w:lang w:eastAsia="es-MX"/>
        </w:rPr>
        <w:t xml:space="preserve">s, que sin afectar la </w:t>
      </w:r>
      <w:r w:rsidR="00A813D6">
        <w:rPr>
          <w:rFonts w:ascii="Palatino Linotype" w:eastAsiaTheme="minorEastAsia" w:hAnsi="Palatino Linotype"/>
          <w:sz w:val="24"/>
          <w:szCs w:val="24"/>
          <w:lang w:eastAsia="es-MX"/>
        </w:rPr>
        <w:lastRenderedPageBreak/>
        <w:t xml:space="preserve">definición </w:t>
      </w:r>
      <w:r w:rsidR="00402B51">
        <w:rPr>
          <w:rFonts w:ascii="Palatino Linotype" w:eastAsiaTheme="minorEastAsia" w:hAnsi="Palatino Linotype"/>
          <w:sz w:val="24"/>
          <w:szCs w:val="24"/>
          <w:lang w:eastAsia="es-MX"/>
        </w:rPr>
        <w:t xml:space="preserve">y orientación básicas </w:t>
      </w:r>
      <w:r w:rsidR="00A813D6">
        <w:rPr>
          <w:rFonts w:ascii="Palatino Linotype" w:eastAsiaTheme="minorEastAsia" w:hAnsi="Palatino Linotype"/>
          <w:sz w:val="24"/>
          <w:szCs w:val="24"/>
          <w:lang w:eastAsia="es-MX"/>
        </w:rPr>
        <w:t xml:space="preserve">de los </w:t>
      </w:r>
      <w:r w:rsidR="004F7EEB">
        <w:rPr>
          <w:rFonts w:ascii="Palatino Linotype" w:eastAsiaTheme="minorEastAsia" w:hAnsi="Palatino Linotype"/>
          <w:sz w:val="24"/>
          <w:szCs w:val="24"/>
          <w:lang w:eastAsia="es-MX"/>
        </w:rPr>
        <w:t>mismos, pueda</w:t>
      </w:r>
      <w:r w:rsidR="00A813D6">
        <w:rPr>
          <w:rFonts w:ascii="Palatino Linotype" w:eastAsiaTheme="minorEastAsia" w:hAnsi="Palatino Linotype"/>
          <w:sz w:val="24"/>
          <w:szCs w:val="24"/>
          <w:lang w:eastAsia="es-MX"/>
        </w:rPr>
        <w:t xml:space="preserve">n </w:t>
      </w:r>
      <w:r w:rsidR="008B3926">
        <w:rPr>
          <w:rFonts w:ascii="Palatino Linotype" w:eastAsiaTheme="minorEastAsia" w:hAnsi="Palatino Linotype"/>
          <w:sz w:val="24"/>
          <w:szCs w:val="24"/>
          <w:lang w:eastAsia="es-MX"/>
        </w:rPr>
        <w:t>fortalecer</w:t>
      </w:r>
      <w:r w:rsidR="00A813D6">
        <w:rPr>
          <w:rFonts w:ascii="Palatino Linotype" w:eastAsiaTheme="minorEastAsia" w:hAnsi="Palatino Linotype"/>
          <w:sz w:val="24"/>
          <w:szCs w:val="24"/>
          <w:lang w:eastAsia="es-MX"/>
        </w:rPr>
        <w:t xml:space="preserve"> en ellos el desarrollo del enfoque antidiscriminatorio.</w:t>
      </w:r>
    </w:p>
    <w:p w14:paraId="04D991F3" w14:textId="254AC19E" w:rsidR="00F704E1" w:rsidRDefault="009516F9" w:rsidP="00046419">
      <w:pPr>
        <w:jc w:val="both"/>
        <w:rPr>
          <w:rFonts w:ascii="Palatino Linotype" w:eastAsiaTheme="minorEastAsia" w:hAnsi="Palatino Linotype"/>
          <w:sz w:val="24"/>
          <w:szCs w:val="24"/>
          <w:lang w:eastAsia="es-MX"/>
        </w:rPr>
      </w:pPr>
      <w:r>
        <w:rPr>
          <w:rFonts w:ascii="Palatino Linotype" w:eastAsiaTheme="minorEastAsia" w:hAnsi="Palatino Linotype"/>
          <w:sz w:val="24"/>
          <w:szCs w:val="24"/>
          <w:lang w:eastAsia="es-MX"/>
        </w:rPr>
        <w:tab/>
      </w:r>
      <w:r w:rsidR="00FB40BB">
        <w:rPr>
          <w:rFonts w:ascii="Palatino Linotype" w:eastAsiaTheme="minorEastAsia" w:hAnsi="Palatino Linotype"/>
          <w:sz w:val="24"/>
          <w:szCs w:val="24"/>
          <w:lang w:eastAsia="es-MX"/>
        </w:rPr>
        <w:t xml:space="preserve">Esta doble tarea de identificación y de propuesta se hace con base en las categorías modeladas en el </w:t>
      </w:r>
      <w:r w:rsidR="00085BF8" w:rsidRPr="00085BF8">
        <w:rPr>
          <w:rFonts w:ascii="Palatino Linotype" w:eastAsiaTheme="minorEastAsia" w:hAnsi="Palatino Linotype"/>
          <w:i/>
          <w:sz w:val="24"/>
          <w:szCs w:val="24"/>
          <w:lang w:eastAsia="es-MX"/>
        </w:rPr>
        <w:t>Marco teórico</w:t>
      </w:r>
      <w:r w:rsidR="00046419">
        <w:rPr>
          <w:rFonts w:ascii="Palatino Linotype" w:eastAsiaTheme="minorEastAsia" w:hAnsi="Palatino Linotype"/>
          <w:sz w:val="24"/>
          <w:szCs w:val="24"/>
          <w:lang w:eastAsia="es-MX"/>
        </w:rPr>
        <w:t xml:space="preserve">, tanto las relativas a la identificación de los grupos históricamente discriminados cuya desventaja proviene de procesos de estigmatización y construcción social del prejuicio </w:t>
      </w:r>
      <w:r w:rsidR="00D34560">
        <w:rPr>
          <w:rFonts w:ascii="Palatino Linotype" w:eastAsiaTheme="minorEastAsia" w:hAnsi="Palatino Linotype"/>
          <w:sz w:val="24"/>
          <w:szCs w:val="24"/>
          <w:lang w:eastAsia="es-MX"/>
        </w:rPr>
        <w:t>como las atinentes a los tipos de política públ</w:t>
      </w:r>
      <w:r w:rsidR="0082696A">
        <w:rPr>
          <w:rFonts w:ascii="Palatino Linotype" w:eastAsiaTheme="minorEastAsia" w:hAnsi="Palatino Linotype"/>
          <w:sz w:val="24"/>
          <w:szCs w:val="24"/>
          <w:lang w:eastAsia="es-MX"/>
        </w:rPr>
        <w:t>ica antidiscriminatoria que los</w:t>
      </w:r>
      <w:r w:rsidR="00D34560">
        <w:rPr>
          <w:rFonts w:ascii="Palatino Linotype" w:eastAsiaTheme="minorEastAsia" w:hAnsi="Palatino Linotype"/>
          <w:sz w:val="24"/>
          <w:szCs w:val="24"/>
          <w:lang w:eastAsia="es-MX"/>
        </w:rPr>
        <w:t xml:space="preserve"> programas ya contienen, o bien los que, dados sus contenidos y propósitos, sería aconsejable que contuvieran</w:t>
      </w:r>
      <w:r w:rsidR="008B3926">
        <w:rPr>
          <w:rFonts w:ascii="Palatino Linotype" w:eastAsiaTheme="minorEastAsia" w:hAnsi="Palatino Linotype"/>
          <w:sz w:val="24"/>
          <w:szCs w:val="24"/>
          <w:lang w:eastAsia="es-MX"/>
        </w:rPr>
        <w:t xml:space="preserve"> o engrosaran</w:t>
      </w:r>
      <w:r w:rsidR="00D34560">
        <w:rPr>
          <w:rFonts w:ascii="Palatino Linotype" w:eastAsiaTheme="minorEastAsia" w:hAnsi="Palatino Linotype"/>
          <w:sz w:val="24"/>
          <w:szCs w:val="24"/>
          <w:lang w:eastAsia="es-MX"/>
        </w:rPr>
        <w:t>.</w:t>
      </w:r>
    </w:p>
    <w:p w14:paraId="29C0C0F0" w14:textId="27761F73" w:rsidR="0082696A" w:rsidRDefault="00D34560" w:rsidP="00046419">
      <w:pPr>
        <w:jc w:val="both"/>
        <w:rPr>
          <w:rFonts w:ascii="Palatino Linotype" w:eastAsiaTheme="minorEastAsia" w:hAnsi="Palatino Linotype"/>
          <w:sz w:val="24"/>
          <w:szCs w:val="24"/>
          <w:lang w:eastAsia="es-MX"/>
        </w:rPr>
      </w:pPr>
      <w:r>
        <w:rPr>
          <w:rFonts w:ascii="Palatino Linotype" w:eastAsiaTheme="minorEastAsia" w:hAnsi="Palatino Linotype"/>
          <w:sz w:val="24"/>
          <w:szCs w:val="24"/>
          <w:lang w:eastAsia="es-MX"/>
        </w:rPr>
        <w:tab/>
        <w:t xml:space="preserve">Esta doble orientación permite hacer una clasificación de los programas contenidos en el </w:t>
      </w:r>
      <w:r w:rsidR="0030143E">
        <w:rPr>
          <w:rFonts w:ascii="Palatino Linotype" w:eastAsiaTheme="minorEastAsia" w:hAnsi="Palatino Linotype"/>
          <w:i/>
          <w:sz w:val="24"/>
          <w:szCs w:val="24"/>
          <w:lang w:eastAsia="es-MX"/>
        </w:rPr>
        <w:t>Inventario</w:t>
      </w:r>
      <w:r w:rsidRPr="00402B51">
        <w:rPr>
          <w:rFonts w:ascii="Palatino Linotype" w:eastAsiaTheme="minorEastAsia" w:hAnsi="Palatino Linotype"/>
          <w:i/>
          <w:sz w:val="24"/>
          <w:szCs w:val="24"/>
          <w:lang w:eastAsia="es-MX"/>
        </w:rPr>
        <w:t xml:space="preserve"> Fe</w:t>
      </w:r>
      <w:r w:rsidR="00EC2C02" w:rsidRPr="00402B51">
        <w:rPr>
          <w:rFonts w:ascii="Palatino Linotype" w:eastAsiaTheme="minorEastAsia" w:hAnsi="Palatino Linotype"/>
          <w:i/>
          <w:sz w:val="24"/>
          <w:szCs w:val="24"/>
          <w:lang w:eastAsia="es-MX"/>
        </w:rPr>
        <w:t>deral CONEVAL de Programas y Ac</w:t>
      </w:r>
      <w:r w:rsidRPr="00402B51">
        <w:rPr>
          <w:rFonts w:ascii="Palatino Linotype" w:eastAsiaTheme="minorEastAsia" w:hAnsi="Palatino Linotype"/>
          <w:i/>
          <w:sz w:val="24"/>
          <w:szCs w:val="24"/>
          <w:lang w:eastAsia="es-MX"/>
        </w:rPr>
        <w:t>ciones para el desarrollo social 2016</w:t>
      </w:r>
      <w:r>
        <w:rPr>
          <w:rFonts w:ascii="Palatino Linotype" w:eastAsiaTheme="minorEastAsia" w:hAnsi="Palatino Linotype"/>
          <w:sz w:val="24"/>
          <w:szCs w:val="24"/>
          <w:lang w:eastAsia="es-MX"/>
        </w:rPr>
        <w:t xml:space="preserve"> conforme a criterios precisos y rigurosos de no discriminación. </w:t>
      </w:r>
      <w:r w:rsidR="008B3926">
        <w:rPr>
          <w:rFonts w:ascii="Palatino Linotype" w:eastAsiaTheme="minorEastAsia" w:hAnsi="Palatino Linotype"/>
          <w:sz w:val="24"/>
          <w:szCs w:val="24"/>
          <w:lang w:eastAsia="es-MX"/>
        </w:rPr>
        <w:t>Sobre esta base, h</w:t>
      </w:r>
      <w:r w:rsidR="00BD359B">
        <w:rPr>
          <w:rFonts w:ascii="Palatino Linotype" w:eastAsiaTheme="minorEastAsia" w:hAnsi="Palatino Linotype"/>
          <w:sz w:val="24"/>
          <w:szCs w:val="24"/>
          <w:lang w:eastAsia="es-MX"/>
        </w:rPr>
        <w:t xml:space="preserve">an sido revisados los 235 </w:t>
      </w:r>
      <w:r w:rsidR="0082696A">
        <w:rPr>
          <w:rFonts w:ascii="Palatino Linotype" w:eastAsiaTheme="minorEastAsia" w:hAnsi="Palatino Linotype"/>
          <w:sz w:val="24"/>
          <w:szCs w:val="24"/>
          <w:lang w:eastAsia="es-MX"/>
        </w:rPr>
        <w:t xml:space="preserve">programas de política social referidos en el catálogo y se han interpretado conforme a criterios que  pretenden determinar sus contenidos (explícitos o implícitos) en materia de inclusión de grupos estigmatizados y de no discriminación. Por ello, </w:t>
      </w:r>
      <w:r w:rsidR="00A813D6">
        <w:rPr>
          <w:rFonts w:ascii="Palatino Linotype" w:eastAsiaTheme="minorEastAsia" w:hAnsi="Palatino Linotype"/>
          <w:sz w:val="24"/>
          <w:szCs w:val="24"/>
          <w:lang w:eastAsia="es-MX"/>
        </w:rPr>
        <w:t xml:space="preserve">tomando como base el </w:t>
      </w:r>
      <w:r w:rsidR="0030143E">
        <w:rPr>
          <w:rFonts w:ascii="Palatino Linotype" w:eastAsiaTheme="minorEastAsia" w:hAnsi="Palatino Linotype"/>
          <w:sz w:val="24"/>
          <w:szCs w:val="24"/>
          <w:lang w:eastAsia="es-MX"/>
        </w:rPr>
        <w:t>Inventario</w:t>
      </w:r>
      <w:r w:rsidR="00A813D6">
        <w:rPr>
          <w:rFonts w:ascii="Palatino Linotype" w:eastAsiaTheme="minorEastAsia" w:hAnsi="Palatino Linotype"/>
          <w:sz w:val="24"/>
          <w:szCs w:val="24"/>
          <w:lang w:eastAsia="es-MX"/>
        </w:rPr>
        <w:t xml:space="preserve"> mismo de programas, </w:t>
      </w:r>
      <w:r w:rsidR="0082696A">
        <w:rPr>
          <w:rFonts w:ascii="Palatino Linotype" w:eastAsiaTheme="minorEastAsia" w:hAnsi="Palatino Linotype"/>
          <w:sz w:val="24"/>
          <w:szCs w:val="24"/>
          <w:lang w:eastAsia="es-MX"/>
        </w:rPr>
        <w:t>se ha genera</w:t>
      </w:r>
      <w:r w:rsidR="00A813D6">
        <w:rPr>
          <w:rFonts w:ascii="Palatino Linotype" w:eastAsiaTheme="minorEastAsia" w:hAnsi="Palatino Linotype"/>
          <w:sz w:val="24"/>
          <w:szCs w:val="24"/>
          <w:lang w:eastAsia="es-MX"/>
        </w:rPr>
        <w:t>do un nuevo libro de Excel que ofrece</w:t>
      </w:r>
      <w:r w:rsidR="0082696A">
        <w:rPr>
          <w:rFonts w:ascii="Palatino Linotype" w:eastAsiaTheme="minorEastAsia" w:hAnsi="Palatino Linotype"/>
          <w:sz w:val="24"/>
          <w:szCs w:val="24"/>
          <w:lang w:eastAsia="es-MX"/>
        </w:rPr>
        <w:t xml:space="preserve"> una clasificación conforme a los criterios provenientes del </w:t>
      </w:r>
      <w:r w:rsidR="00085BF8" w:rsidRPr="00085BF8">
        <w:rPr>
          <w:rFonts w:ascii="Palatino Linotype" w:eastAsiaTheme="minorEastAsia" w:hAnsi="Palatino Linotype"/>
          <w:i/>
          <w:sz w:val="24"/>
          <w:szCs w:val="24"/>
          <w:lang w:eastAsia="es-MX"/>
        </w:rPr>
        <w:t>Marco teórico</w:t>
      </w:r>
      <w:r w:rsidR="0082696A">
        <w:rPr>
          <w:rFonts w:ascii="Palatino Linotype" w:eastAsiaTheme="minorEastAsia" w:hAnsi="Palatino Linotype"/>
          <w:sz w:val="24"/>
          <w:szCs w:val="24"/>
          <w:lang w:eastAsia="es-MX"/>
        </w:rPr>
        <w:t>.</w:t>
      </w:r>
      <w:r w:rsidR="00CC084E">
        <w:rPr>
          <w:rFonts w:ascii="Palatino Linotype" w:eastAsiaTheme="minorEastAsia" w:hAnsi="Palatino Linotype"/>
          <w:sz w:val="24"/>
          <w:szCs w:val="24"/>
          <w:lang w:eastAsia="es-MX"/>
        </w:rPr>
        <w:t xml:space="preserve"> Este archivo electrónico es el contenido sustantivo de este segundo tram</w:t>
      </w:r>
      <w:r w:rsidR="001B7517">
        <w:rPr>
          <w:rFonts w:ascii="Palatino Linotype" w:eastAsiaTheme="minorEastAsia" w:hAnsi="Palatino Linotype"/>
          <w:sz w:val="24"/>
          <w:szCs w:val="24"/>
          <w:lang w:eastAsia="es-MX"/>
        </w:rPr>
        <w:t>o del proyecto de investigación.</w:t>
      </w:r>
    </w:p>
    <w:p w14:paraId="1AA98800" w14:textId="239C265B" w:rsidR="00AE47B3" w:rsidRDefault="00CC084E" w:rsidP="00AE47B3">
      <w:pPr>
        <w:ind w:firstLine="708"/>
        <w:jc w:val="both"/>
        <w:rPr>
          <w:rFonts w:ascii="Palatino Linotype" w:eastAsiaTheme="minorEastAsia" w:hAnsi="Palatino Linotype"/>
          <w:sz w:val="24"/>
          <w:szCs w:val="24"/>
          <w:lang w:eastAsia="es-MX"/>
        </w:rPr>
      </w:pPr>
      <w:r>
        <w:rPr>
          <w:rFonts w:ascii="Palatino Linotype" w:eastAsiaTheme="minorEastAsia" w:hAnsi="Palatino Linotype"/>
          <w:sz w:val="24"/>
          <w:szCs w:val="24"/>
          <w:lang w:eastAsia="es-MX"/>
        </w:rPr>
        <w:t>El</w:t>
      </w:r>
      <w:r w:rsidR="00AE47B3">
        <w:rPr>
          <w:rFonts w:ascii="Palatino Linotype" w:eastAsiaTheme="minorEastAsia" w:hAnsi="Palatino Linotype"/>
          <w:sz w:val="24"/>
          <w:szCs w:val="24"/>
          <w:lang w:eastAsia="es-MX"/>
        </w:rPr>
        <w:t xml:space="preserve"> nuevo libro </w:t>
      </w:r>
      <w:r w:rsidR="001B7517">
        <w:rPr>
          <w:rFonts w:ascii="Palatino Linotype" w:eastAsiaTheme="minorEastAsia" w:hAnsi="Palatino Linotype"/>
          <w:sz w:val="24"/>
          <w:szCs w:val="24"/>
          <w:lang w:eastAsia="es-MX"/>
        </w:rPr>
        <w:t>de Excel</w:t>
      </w:r>
      <w:r w:rsidR="00242745">
        <w:rPr>
          <w:rFonts w:ascii="Palatino Linotype" w:eastAsiaTheme="minorEastAsia" w:hAnsi="Palatino Linotype"/>
          <w:sz w:val="24"/>
          <w:szCs w:val="24"/>
          <w:lang w:eastAsia="es-MX"/>
        </w:rPr>
        <w:t>, denominado “Categorización N</w:t>
      </w:r>
      <w:r w:rsidR="008F180E">
        <w:rPr>
          <w:rFonts w:ascii="Palatino Linotype" w:eastAsiaTheme="minorEastAsia" w:hAnsi="Palatino Linotype"/>
          <w:sz w:val="24"/>
          <w:szCs w:val="24"/>
          <w:lang w:eastAsia="es-MX"/>
        </w:rPr>
        <w:t xml:space="preserve">o </w:t>
      </w:r>
      <w:r w:rsidR="00242745">
        <w:rPr>
          <w:rFonts w:ascii="Palatino Linotype" w:eastAsiaTheme="minorEastAsia" w:hAnsi="Palatino Linotype"/>
          <w:sz w:val="24"/>
          <w:szCs w:val="24"/>
          <w:lang w:eastAsia="es-MX"/>
        </w:rPr>
        <w:t>D</w:t>
      </w:r>
      <w:r w:rsidR="008F180E">
        <w:rPr>
          <w:rFonts w:ascii="Palatino Linotype" w:eastAsiaTheme="minorEastAsia" w:hAnsi="Palatino Linotype"/>
          <w:sz w:val="24"/>
          <w:szCs w:val="24"/>
          <w:lang w:eastAsia="es-MX"/>
        </w:rPr>
        <w:t>iscriminación</w:t>
      </w:r>
      <w:r w:rsidR="00242745">
        <w:rPr>
          <w:rFonts w:ascii="Palatino Linotype" w:eastAsiaTheme="minorEastAsia" w:hAnsi="Palatino Linotype"/>
          <w:sz w:val="24"/>
          <w:szCs w:val="24"/>
          <w:lang w:eastAsia="es-MX"/>
        </w:rPr>
        <w:t>”,</w:t>
      </w:r>
      <w:r w:rsidR="001B7517">
        <w:rPr>
          <w:rFonts w:ascii="Palatino Linotype" w:eastAsiaTheme="minorEastAsia" w:hAnsi="Palatino Linotype"/>
          <w:sz w:val="24"/>
          <w:szCs w:val="24"/>
          <w:lang w:eastAsia="es-MX"/>
        </w:rPr>
        <w:t xml:space="preserve"> mantiene las cuatro primeras columnas </w:t>
      </w:r>
      <w:r w:rsidR="00AE47B3">
        <w:rPr>
          <w:rFonts w:ascii="Palatino Linotype" w:eastAsiaTheme="minorEastAsia" w:hAnsi="Palatino Linotype"/>
          <w:sz w:val="24"/>
          <w:szCs w:val="24"/>
          <w:lang w:eastAsia="es-MX"/>
        </w:rPr>
        <w:t>de identificación de los programas</w:t>
      </w:r>
      <w:r w:rsidR="00402B51">
        <w:rPr>
          <w:rFonts w:ascii="Palatino Linotype" w:eastAsiaTheme="minorEastAsia" w:hAnsi="Palatino Linotype"/>
          <w:sz w:val="24"/>
          <w:szCs w:val="24"/>
          <w:lang w:eastAsia="es-MX"/>
        </w:rPr>
        <w:t xml:space="preserve"> presentes en el </w:t>
      </w:r>
      <w:r w:rsidR="0030143E">
        <w:rPr>
          <w:rFonts w:ascii="Palatino Linotype" w:eastAsiaTheme="minorEastAsia" w:hAnsi="Palatino Linotype"/>
          <w:i/>
          <w:sz w:val="24"/>
          <w:szCs w:val="24"/>
          <w:lang w:eastAsia="es-MX"/>
        </w:rPr>
        <w:t>Inventario</w:t>
      </w:r>
      <w:r w:rsidR="00AE47B3">
        <w:rPr>
          <w:rFonts w:ascii="Palatino Linotype" w:eastAsiaTheme="minorEastAsia" w:hAnsi="Palatino Linotype"/>
          <w:sz w:val="24"/>
          <w:szCs w:val="24"/>
          <w:lang w:eastAsia="es-MX"/>
        </w:rPr>
        <w:t>, a saber, “Ramo”, “Institución”, “Entidad”, “Unidad responsable”</w:t>
      </w:r>
      <w:r w:rsidR="008B3926">
        <w:rPr>
          <w:rFonts w:ascii="Palatino Linotype" w:eastAsiaTheme="minorEastAsia" w:hAnsi="Palatino Linotype"/>
          <w:sz w:val="24"/>
          <w:szCs w:val="24"/>
          <w:lang w:eastAsia="es-MX"/>
        </w:rPr>
        <w:t>;</w:t>
      </w:r>
      <w:r w:rsidR="001B7517">
        <w:rPr>
          <w:rFonts w:ascii="Palatino Linotype" w:eastAsiaTheme="minorEastAsia" w:hAnsi="Palatino Linotype"/>
          <w:sz w:val="24"/>
          <w:szCs w:val="24"/>
          <w:lang w:eastAsia="es-MX"/>
        </w:rPr>
        <w:t xml:space="preserve"> prescinde de la quinta, sexta y séptima columnas (“</w:t>
      </w:r>
      <w:r w:rsidR="001B7517" w:rsidRPr="001B7517">
        <w:rPr>
          <w:rFonts w:ascii="Palatino Linotype" w:eastAsiaTheme="minorEastAsia" w:hAnsi="Palatino Linotype"/>
          <w:sz w:val="24"/>
          <w:szCs w:val="24"/>
          <w:lang w:val="es-ES" w:eastAsia="es-MX"/>
        </w:rPr>
        <w:t>Participan otras dependencias en el programa</w:t>
      </w:r>
      <w:r w:rsidR="001B7517">
        <w:rPr>
          <w:rFonts w:ascii="Palatino Linotype" w:eastAsiaTheme="minorEastAsia" w:hAnsi="Palatino Linotype"/>
          <w:sz w:val="24"/>
          <w:szCs w:val="24"/>
          <w:lang w:val="es-ES" w:eastAsia="es-MX"/>
        </w:rPr>
        <w:t>”, “Modalidad presupuestal” y “Clave presupuestal”, respectivamente</w:t>
      </w:r>
      <w:r w:rsidR="008B3926">
        <w:rPr>
          <w:rFonts w:ascii="Palatino Linotype" w:eastAsiaTheme="minorEastAsia" w:hAnsi="Palatino Linotype"/>
          <w:sz w:val="24"/>
          <w:szCs w:val="24"/>
          <w:lang w:val="es-ES" w:eastAsia="es-MX"/>
        </w:rPr>
        <w:t>)</w:t>
      </w:r>
      <w:r w:rsidR="00402B51">
        <w:rPr>
          <w:rFonts w:ascii="Palatino Linotype" w:eastAsiaTheme="minorEastAsia" w:hAnsi="Palatino Linotype"/>
          <w:sz w:val="24"/>
          <w:szCs w:val="24"/>
          <w:lang w:val="es-ES" w:eastAsia="es-MX"/>
        </w:rPr>
        <w:t>,</w:t>
      </w:r>
      <w:r w:rsidR="00AE47B3">
        <w:rPr>
          <w:rFonts w:ascii="Palatino Linotype" w:eastAsiaTheme="minorEastAsia" w:hAnsi="Palatino Linotype"/>
          <w:sz w:val="24"/>
          <w:szCs w:val="24"/>
          <w:lang w:eastAsia="es-MX"/>
        </w:rPr>
        <w:t xml:space="preserve"> y</w:t>
      </w:r>
      <w:r w:rsidR="001B7517">
        <w:rPr>
          <w:rFonts w:ascii="Palatino Linotype" w:eastAsiaTheme="minorEastAsia" w:hAnsi="Palatino Linotype"/>
          <w:sz w:val="24"/>
          <w:szCs w:val="24"/>
          <w:lang w:eastAsia="es-MX"/>
        </w:rPr>
        <w:t xml:space="preserve"> recupera la octava columna (“Nombre del prog</w:t>
      </w:r>
      <w:r w:rsidR="0053604C">
        <w:rPr>
          <w:rFonts w:ascii="Palatino Linotype" w:eastAsiaTheme="minorEastAsia" w:hAnsi="Palatino Linotype"/>
          <w:sz w:val="24"/>
          <w:szCs w:val="24"/>
          <w:lang w:eastAsia="es-MX"/>
        </w:rPr>
        <w:t xml:space="preserve">rama”). Estos datos recuperados </w:t>
      </w:r>
      <w:r w:rsidR="00AE47B3">
        <w:rPr>
          <w:rFonts w:ascii="Palatino Linotype" w:eastAsiaTheme="minorEastAsia" w:hAnsi="Palatino Linotype"/>
          <w:sz w:val="24"/>
          <w:szCs w:val="24"/>
          <w:lang w:eastAsia="es-MX"/>
        </w:rPr>
        <w:t xml:space="preserve">corresponden, de manera consecutiva, a las </w:t>
      </w:r>
      <w:r w:rsidR="004F7EEB">
        <w:rPr>
          <w:rFonts w:ascii="Palatino Linotype" w:eastAsiaTheme="minorEastAsia" w:hAnsi="Palatino Linotype"/>
          <w:sz w:val="24"/>
          <w:szCs w:val="24"/>
          <w:lang w:eastAsia="es-MX"/>
        </w:rPr>
        <w:t>columnas</w:t>
      </w:r>
      <w:r w:rsidR="00402B51">
        <w:rPr>
          <w:rFonts w:ascii="Palatino Linotype" w:eastAsiaTheme="minorEastAsia" w:hAnsi="Palatino Linotype"/>
          <w:sz w:val="24"/>
          <w:szCs w:val="24"/>
          <w:lang w:eastAsia="es-MX"/>
        </w:rPr>
        <w:t xml:space="preserve"> </w:t>
      </w:r>
      <w:r w:rsidR="009A36F6">
        <w:rPr>
          <w:rFonts w:ascii="Palatino Linotype" w:eastAsiaTheme="minorEastAsia" w:hAnsi="Palatino Linotype"/>
          <w:sz w:val="24"/>
          <w:szCs w:val="24"/>
          <w:lang w:eastAsia="es-MX"/>
        </w:rPr>
        <w:t>“</w:t>
      </w:r>
      <w:r w:rsidR="00402B51">
        <w:rPr>
          <w:rFonts w:ascii="Palatino Linotype" w:eastAsiaTheme="minorEastAsia" w:hAnsi="Palatino Linotype"/>
          <w:sz w:val="24"/>
          <w:szCs w:val="24"/>
          <w:lang w:eastAsia="es-MX"/>
        </w:rPr>
        <w:t>A</w:t>
      </w:r>
      <w:r w:rsidR="009A36F6">
        <w:rPr>
          <w:rFonts w:ascii="Palatino Linotype" w:eastAsiaTheme="minorEastAsia" w:hAnsi="Palatino Linotype"/>
          <w:sz w:val="24"/>
          <w:szCs w:val="24"/>
          <w:lang w:eastAsia="es-MX"/>
        </w:rPr>
        <w:t>”</w:t>
      </w:r>
      <w:r w:rsidR="00402B51">
        <w:rPr>
          <w:rFonts w:ascii="Palatino Linotype" w:eastAsiaTheme="minorEastAsia" w:hAnsi="Palatino Linotype"/>
          <w:sz w:val="24"/>
          <w:szCs w:val="24"/>
          <w:lang w:eastAsia="es-MX"/>
        </w:rPr>
        <w:t xml:space="preserve"> a la </w:t>
      </w:r>
      <w:r w:rsidR="009A36F6">
        <w:rPr>
          <w:rFonts w:ascii="Palatino Linotype" w:eastAsiaTheme="minorEastAsia" w:hAnsi="Palatino Linotype"/>
          <w:sz w:val="24"/>
          <w:szCs w:val="24"/>
          <w:lang w:eastAsia="es-MX"/>
        </w:rPr>
        <w:t>“</w:t>
      </w:r>
      <w:r w:rsidR="00402B51">
        <w:rPr>
          <w:rFonts w:ascii="Palatino Linotype" w:eastAsiaTheme="minorEastAsia" w:hAnsi="Palatino Linotype"/>
          <w:sz w:val="24"/>
          <w:szCs w:val="24"/>
          <w:lang w:eastAsia="es-MX"/>
        </w:rPr>
        <w:t>E</w:t>
      </w:r>
      <w:r w:rsidR="009A36F6">
        <w:rPr>
          <w:rFonts w:ascii="Palatino Linotype" w:eastAsiaTheme="minorEastAsia" w:hAnsi="Palatino Linotype"/>
          <w:sz w:val="24"/>
          <w:szCs w:val="24"/>
          <w:lang w:eastAsia="es-MX"/>
        </w:rPr>
        <w:t>”</w:t>
      </w:r>
      <w:r w:rsidR="00AE47B3">
        <w:rPr>
          <w:rFonts w:ascii="Palatino Linotype" w:eastAsiaTheme="minorEastAsia" w:hAnsi="Palatino Linotype"/>
          <w:sz w:val="24"/>
          <w:szCs w:val="24"/>
          <w:lang w:eastAsia="es-MX"/>
        </w:rPr>
        <w:t xml:space="preserve"> inclusive</w:t>
      </w:r>
      <w:r w:rsidR="0053604C">
        <w:rPr>
          <w:rFonts w:ascii="Palatino Linotype" w:eastAsiaTheme="minorEastAsia" w:hAnsi="Palatino Linotype"/>
          <w:sz w:val="24"/>
          <w:szCs w:val="24"/>
          <w:lang w:eastAsia="es-MX"/>
        </w:rPr>
        <w:t xml:space="preserve"> del nuevo libro de Excel</w:t>
      </w:r>
      <w:r w:rsidR="00AE47B3">
        <w:rPr>
          <w:rFonts w:ascii="Palatino Linotype" w:eastAsiaTheme="minorEastAsia" w:hAnsi="Palatino Linotype"/>
          <w:sz w:val="24"/>
          <w:szCs w:val="24"/>
          <w:lang w:eastAsia="es-MX"/>
        </w:rPr>
        <w:t xml:space="preserve">. Esto permite mantener la ordenación de programas establecida por CONEVAL en el </w:t>
      </w:r>
      <w:r w:rsidR="0030143E">
        <w:rPr>
          <w:rFonts w:ascii="Palatino Linotype" w:eastAsiaTheme="minorEastAsia" w:hAnsi="Palatino Linotype"/>
          <w:i/>
          <w:sz w:val="24"/>
          <w:szCs w:val="24"/>
          <w:lang w:eastAsia="es-MX"/>
        </w:rPr>
        <w:t>Inventario</w:t>
      </w:r>
      <w:r w:rsidR="00AE47B3" w:rsidRPr="00402B51">
        <w:rPr>
          <w:rFonts w:ascii="Palatino Linotype" w:eastAsiaTheme="minorEastAsia" w:hAnsi="Palatino Linotype"/>
          <w:i/>
          <w:sz w:val="24"/>
          <w:szCs w:val="24"/>
          <w:lang w:eastAsia="es-MX"/>
        </w:rPr>
        <w:t xml:space="preserve"> federal</w:t>
      </w:r>
      <w:r w:rsidR="004F7EEB">
        <w:rPr>
          <w:rFonts w:ascii="Palatino Linotype" w:eastAsiaTheme="minorEastAsia" w:hAnsi="Palatino Linotype"/>
          <w:sz w:val="24"/>
          <w:szCs w:val="24"/>
          <w:lang w:eastAsia="es-MX"/>
        </w:rPr>
        <w:t xml:space="preserve">, lo </w:t>
      </w:r>
      <w:r w:rsidR="008B3926">
        <w:rPr>
          <w:rFonts w:ascii="Palatino Linotype" w:eastAsiaTheme="minorEastAsia" w:hAnsi="Palatino Linotype"/>
          <w:sz w:val="24"/>
          <w:szCs w:val="24"/>
          <w:lang w:eastAsia="es-MX"/>
        </w:rPr>
        <w:t>que</w:t>
      </w:r>
      <w:r w:rsidR="004F7EEB">
        <w:rPr>
          <w:rFonts w:ascii="Palatino Linotype" w:eastAsiaTheme="minorEastAsia" w:hAnsi="Palatino Linotype"/>
          <w:sz w:val="24"/>
          <w:szCs w:val="24"/>
          <w:lang w:eastAsia="es-MX"/>
        </w:rPr>
        <w:t xml:space="preserve"> facilita el seguimiento de la </w:t>
      </w:r>
      <w:r w:rsidR="00402B51">
        <w:rPr>
          <w:rFonts w:ascii="Palatino Linotype" w:eastAsiaTheme="minorEastAsia" w:hAnsi="Palatino Linotype"/>
          <w:sz w:val="24"/>
          <w:szCs w:val="24"/>
          <w:lang w:eastAsia="es-MX"/>
        </w:rPr>
        <w:t>revisión de los</w:t>
      </w:r>
      <w:r w:rsidR="004F7EEB">
        <w:rPr>
          <w:rFonts w:ascii="Palatino Linotype" w:eastAsiaTheme="minorEastAsia" w:hAnsi="Palatino Linotype"/>
          <w:sz w:val="24"/>
          <w:szCs w:val="24"/>
          <w:lang w:eastAsia="es-MX"/>
        </w:rPr>
        <w:t xml:space="preserve"> programas con</w:t>
      </w:r>
      <w:r w:rsidR="008B3926">
        <w:rPr>
          <w:rFonts w:ascii="Palatino Linotype" w:eastAsiaTheme="minorEastAsia" w:hAnsi="Palatino Linotype"/>
          <w:sz w:val="24"/>
          <w:szCs w:val="24"/>
          <w:lang w:eastAsia="es-MX"/>
        </w:rPr>
        <w:t>forme al pretendido</w:t>
      </w:r>
      <w:r w:rsidR="00402B51">
        <w:rPr>
          <w:rFonts w:ascii="Palatino Linotype" w:eastAsiaTheme="minorEastAsia" w:hAnsi="Palatino Linotype"/>
          <w:sz w:val="24"/>
          <w:szCs w:val="24"/>
          <w:lang w:eastAsia="es-MX"/>
        </w:rPr>
        <w:t xml:space="preserve"> enfoque</w:t>
      </w:r>
      <w:r w:rsidR="004F7EEB">
        <w:rPr>
          <w:rFonts w:ascii="Palatino Linotype" w:eastAsiaTheme="minorEastAsia" w:hAnsi="Palatino Linotype"/>
          <w:sz w:val="24"/>
          <w:szCs w:val="24"/>
          <w:lang w:eastAsia="es-MX"/>
        </w:rPr>
        <w:t xml:space="preserve"> antidiscriminatorio.</w:t>
      </w:r>
    </w:p>
    <w:p w14:paraId="41DC2941" w14:textId="12E3C756" w:rsidR="00472242" w:rsidRDefault="0082696A" w:rsidP="00AE47B3">
      <w:pPr>
        <w:ind w:firstLine="708"/>
        <w:jc w:val="both"/>
        <w:rPr>
          <w:rFonts w:ascii="Palatino Linotype" w:eastAsiaTheme="minorEastAsia" w:hAnsi="Palatino Linotype"/>
          <w:sz w:val="24"/>
          <w:szCs w:val="24"/>
          <w:lang w:eastAsia="es-MX"/>
        </w:rPr>
      </w:pPr>
      <w:r>
        <w:rPr>
          <w:rFonts w:ascii="Palatino Linotype" w:eastAsiaTheme="minorEastAsia" w:hAnsi="Palatino Linotype"/>
          <w:sz w:val="24"/>
          <w:szCs w:val="24"/>
          <w:lang w:eastAsia="es-MX"/>
        </w:rPr>
        <w:t xml:space="preserve">El </w:t>
      </w:r>
      <w:r w:rsidR="00472242">
        <w:rPr>
          <w:rFonts w:ascii="Palatino Linotype" w:eastAsiaTheme="minorEastAsia" w:hAnsi="Palatino Linotype"/>
          <w:sz w:val="24"/>
          <w:szCs w:val="24"/>
          <w:lang w:eastAsia="es-MX"/>
        </w:rPr>
        <w:t>primer</w:t>
      </w:r>
      <w:r>
        <w:rPr>
          <w:rFonts w:ascii="Palatino Linotype" w:eastAsiaTheme="minorEastAsia" w:hAnsi="Palatino Linotype"/>
          <w:sz w:val="24"/>
          <w:szCs w:val="24"/>
          <w:lang w:eastAsia="es-MX"/>
        </w:rPr>
        <w:t xml:space="preserve"> criterio de identificación que se ha incluido</w:t>
      </w:r>
      <w:r w:rsidR="00B6405E">
        <w:rPr>
          <w:rFonts w:ascii="Palatino Linotype" w:eastAsiaTheme="minorEastAsia" w:hAnsi="Palatino Linotype"/>
          <w:sz w:val="24"/>
          <w:szCs w:val="24"/>
          <w:lang w:eastAsia="es-MX"/>
        </w:rPr>
        <w:t>, mismo</w:t>
      </w:r>
      <w:r w:rsidR="00475817">
        <w:rPr>
          <w:rFonts w:ascii="Palatino Linotype" w:eastAsiaTheme="minorEastAsia" w:hAnsi="Palatino Linotype"/>
          <w:sz w:val="24"/>
          <w:szCs w:val="24"/>
          <w:lang w:eastAsia="es-MX"/>
        </w:rPr>
        <w:t xml:space="preserve"> que </w:t>
      </w:r>
      <w:r w:rsidR="00A813D6">
        <w:rPr>
          <w:rFonts w:ascii="Palatino Linotype" w:eastAsiaTheme="minorEastAsia" w:hAnsi="Palatino Linotype"/>
          <w:sz w:val="24"/>
          <w:szCs w:val="24"/>
          <w:lang w:eastAsia="es-MX"/>
        </w:rPr>
        <w:t xml:space="preserve">se encuentra </w:t>
      </w:r>
      <w:r w:rsidR="00475817">
        <w:rPr>
          <w:rFonts w:ascii="Palatino Linotype" w:eastAsiaTheme="minorEastAsia" w:hAnsi="Palatino Linotype"/>
          <w:sz w:val="24"/>
          <w:szCs w:val="24"/>
          <w:lang w:eastAsia="es-MX"/>
        </w:rPr>
        <w:t xml:space="preserve">en la </w:t>
      </w:r>
      <w:r w:rsidR="004F7EEB">
        <w:rPr>
          <w:rFonts w:ascii="Palatino Linotype" w:eastAsiaTheme="minorEastAsia" w:hAnsi="Palatino Linotype"/>
          <w:sz w:val="24"/>
          <w:szCs w:val="24"/>
          <w:lang w:eastAsia="es-MX"/>
        </w:rPr>
        <w:t>columna</w:t>
      </w:r>
      <w:r w:rsidR="00475817">
        <w:rPr>
          <w:rFonts w:ascii="Palatino Linotype" w:eastAsiaTheme="minorEastAsia" w:hAnsi="Palatino Linotype"/>
          <w:sz w:val="24"/>
          <w:szCs w:val="24"/>
          <w:lang w:eastAsia="es-MX"/>
        </w:rPr>
        <w:t xml:space="preserve"> </w:t>
      </w:r>
      <w:r w:rsidR="009A36F6">
        <w:rPr>
          <w:rFonts w:ascii="Palatino Linotype" w:eastAsiaTheme="minorEastAsia" w:hAnsi="Palatino Linotype"/>
          <w:sz w:val="24"/>
          <w:szCs w:val="24"/>
          <w:lang w:eastAsia="es-MX"/>
        </w:rPr>
        <w:t>“</w:t>
      </w:r>
      <w:r w:rsidR="00475817">
        <w:rPr>
          <w:rFonts w:ascii="Palatino Linotype" w:eastAsiaTheme="minorEastAsia" w:hAnsi="Palatino Linotype"/>
          <w:sz w:val="24"/>
          <w:szCs w:val="24"/>
          <w:lang w:eastAsia="es-MX"/>
        </w:rPr>
        <w:t>F</w:t>
      </w:r>
      <w:r w:rsidR="009A36F6">
        <w:rPr>
          <w:rFonts w:ascii="Palatino Linotype" w:eastAsiaTheme="minorEastAsia" w:hAnsi="Palatino Linotype"/>
          <w:sz w:val="24"/>
          <w:szCs w:val="24"/>
          <w:lang w:eastAsia="es-MX"/>
        </w:rPr>
        <w:t>”</w:t>
      </w:r>
      <w:r w:rsidR="00475817">
        <w:rPr>
          <w:rFonts w:ascii="Palatino Linotype" w:eastAsiaTheme="minorEastAsia" w:hAnsi="Palatino Linotype"/>
          <w:sz w:val="24"/>
          <w:szCs w:val="24"/>
          <w:lang w:eastAsia="es-MX"/>
        </w:rPr>
        <w:t xml:space="preserve"> del archivo, es el relativo a la identificación </w:t>
      </w:r>
      <w:r w:rsidR="00081A0B">
        <w:rPr>
          <w:rFonts w:ascii="Palatino Linotype" w:eastAsiaTheme="minorEastAsia" w:hAnsi="Palatino Linotype"/>
          <w:sz w:val="24"/>
          <w:szCs w:val="24"/>
          <w:lang w:eastAsia="es-MX"/>
        </w:rPr>
        <w:t xml:space="preserve">del </w:t>
      </w:r>
      <w:r w:rsidR="00081A0B">
        <w:rPr>
          <w:rFonts w:ascii="Palatino Linotype" w:eastAsiaTheme="minorEastAsia" w:hAnsi="Palatino Linotype"/>
          <w:sz w:val="24"/>
          <w:szCs w:val="24"/>
          <w:lang w:eastAsia="es-MX"/>
        </w:rPr>
        <w:lastRenderedPageBreak/>
        <w:t>“Ámbito de derechos afectado”. La búsqueda de este rasgo en cada programa se explica por la definición técnica que se ha hecho de los actos y</w:t>
      </w:r>
      <w:r w:rsidR="00472242">
        <w:rPr>
          <w:rFonts w:ascii="Palatino Linotype" w:eastAsiaTheme="minorEastAsia" w:hAnsi="Palatino Linotype"/>
          <w:sz w:val="24"/>
          <w:szCs w:val="24"/>
          <w:lang w:eastAsia="es-MX"/>
        </w:rPr>
        <w:t xml:space="preserve"> procesos discriminatorios, a lo</w:t>
      </w:r>
      <w:r w:rsidR="00B6405E">
        <w:rPr>
          <w:rFonts w:ascii="Palatino Linotype" w:eastAsiaTheme="minorEastAsia" w:hAnsi="Palatino Linotype"/>
          <w:sz w:val="24"/>
          <w:szCs w:val="24"/>
          <w:lang w:eastAsia="es-MX"/>
        </w:rPr>
        <w:t>s que se entiende como interacciones sociales productoras</w:t>
      </w:r>
      <w:r w:rsidR="00472242">
        <w:rPr>
          <w:rFonts w:ascii="Palatino Linotype" w:eastAsiaTheme="minorEastAsia" w:hAnsi="Palatino Linotype"/>
          <w:sz w:val="24"/>
          <w:szCs w:val="24"/>
          <w:lang w:eastAsia="es-MX"/>
        </w:rPr>
        <w:t xml:space="preserve"> de daño, menoscabo o anulación de derechos humanos. </w:t>
      </w:r>
      <w:r w:rsidR="00A50298">
        <w:rPr>
          <w:rFonts w:ascii="Palatino Linotype" w:eastAsiaTheme="minorEastAsia" w:hAnsi="Palatino Linotype"/>
          <w:sz w:val="24"/>
          <w:szCs w:val="24"/>
          <w:lang w:eastAsia="es-MX"/>
        </w:rPr>
        <w:t>Como se señaló en el “</w:t>
      </w:r>
      <w:r w:rsidR="00FF567A" w:rsidRPr="00FF567A">
        <w:rPr>
          <w:rFonts w:ascii="Palatino Linotype" w:eastAsiaTheme="minorEastAsia" w:hAnsi="Palatino Linotype"/>
          <w:i/>
          <w:sz w:val="24"/>
          <w:szCs w:val="24"/>
          <w:lang w:eastAsia="es-MX"/>
        </w:rPr>
        <w:t>Marco teórico</w:t>
      </w:r>
      <w:r w:rsidR="00A50298">
        <w:rPr>
          <w:rFonts w:ascii="Palatino Linotype" w:eastAsiaTheme="minorEastAsia" w:hAnsi="Palatino Linotype"/>
          <w:sz w:val="24"/>
          <w:szCs w:val="24"/>
          <w:lang w:eastAsia="es-MX"/>
        </w:rPr>
        <w:t xml:space="preserve">” de esta investigación, es precisamente la referencia al daño sobre derechos </w:t>
      </w:r>
      <w:r w:rsidR="00015B56">
        <w:rPr>
          <w:rFonts w:ascii="Palatino Linotype" w:eastAsiaTheme="minorEastAsia" w:hAnsi="Palatino Linotype"/>
          <w:sz w:val="24"/>
          <w:szCs w:val="24"/>
          <w:lang w:eastAsia="es-MX"/>
        </w:rPr>
        <w:t>humanos</w:t>
      </w:r>
      <w:r w:rsidR="00A50298">
        <w:rPr>
          <w:rFonts w:ascii="Palatino Linotype" w:eastAsiaTheme="minorEastAsia" w:hAnsi="Palatino Linotype"/>
          <w:sz w:val="24"/>
          <w:szCs w:val="24"/>
          <w:lang w:eastAsia="es-MX"/>
        </w:rPr>
        <w:t xml:space="preserve"> o de la persona lo que caracteriza, en un sentido técnico, a los actos y procesos de discriminación</w:t>
      </w:r>
      <w:r w:rsidR="008B3926">
        <w:rPr>
          <w:rFonts w:ascii="Palatino Linotype" w:eastAsiaTheme="minorEastAsia" w:hAnsi="Palatino Linotype"/>
          <w:sz w:val="24"/>
          <w:szCs w:val="24"/>
          <w:lang w:eastAsia="es-MX"/>
        </w:rPr>
        <w:t xml:space="preserve"> (</w:t>
      </w:r>
      <w:r w:rsidR="00FF567A" w:rsidRPr="00FF567A">
        <w:rPr>
          <w:rFonts w:ascii="Palatino Linotype" w:eastAsiaTheme="minorEastAsia" w:hAnsi="Palatino Linotype"/>
          <w:i/>
          <w:sz w:val="24"/>
          <w:szCs w:val="24"/>
          <w:lang w:eastAsia="es-MX"/>
        </w:rPr>
        <w:t>Marco teórico</w:t>
      </w:r>
      <w:r w:rsidR="008B3926">
        <w:rPr>
          <w:rFonts w:ascii="Palatino Linotype" w:eastAsiaTheme="minorEastAsia" w:hAnsi="Palatino Linotype"/>
          <w:sz w:val="24"/>
          <w:szCs w:val="24"/>
          <w:lang w:eastAsia="es-MX"/>
        </w:rPr>
        <w:t xml:space="preserve">, pp. </w:t>
      </w:r>
      <w:r w:rsidR="00FA7DA1">
        <w:rPr>
          <w:rFonts w:ascii="Palatino Linotype" w:eastAsiaTheme="minorEastAsia" w:hAnsi="Palatino Linotype"/>
          <w:sz w:val="24"/>
          <w:szCs w:val="24"/>
          <w:lang w:eastAsia="es-MX"/>
        </w:rPr>
        <w:t>7-20)</w:t>
      </w:r>
      <w:r w:rsidR="00A50298">
        <w:rPr>
          <w:rFonts w:ascii="Palatino Linotype" w:eastAsiaTheme="minorEastAsia" w:hAnsi="Palatino Linotype"/>
          <w:sz w:val="24"/>
          <w:szCs w:val="24"/>
          <w:lang w:eastAsia="es-MX"/>
        </w:rPr>
        <w:t xml:space="preserve">. </w:t>
      </w:r>
      <w:r w:rsidR="00472242">
        <w:rPr>
          <w:rFonts w:ascii="Palatino Linotype" w:eastAsiaTheme="minorEastAsia" w:hAnsi="Palatino Linotype"/>
          <w:sz w:val="24"/>
          <w:szCs w:val="24"/>
          <w:lang w:eastAsia="es-MX"/>
        </w:rPr>
        <w:t>Tratándose de acciones públicas a cargo de una autoridad democrático-constitucional</w:t>
      </w:r>
      <w:r w:rsidR="00A50298">
        <w:rPr>
          <w:rFonts w:ascii="Palatino Linotype" w:eastAsiaTheme="minorEastAsia" w:hAnsi="Palatino Linotype"/>
          <w:sz w:val="24"/>
          <w:szCs w:val="24"/>
          <w:lang w:eastAsia="es-MX"/>
        </w:rPr>
        <w:t>,</w:t>
      </w:r>
      <w:r w:rsidR="00472242">
        <w:rPr>
          <w:rFonts w:ascii="Palatino Linotype" w:eastAsiaTheme="minorEastAsia" w:hAnsi="Palatino Linotype"/>
          <w:sz w:val="24"/>
          <w:szCs w:val="24"/>
          <w:lang w:eastAsia="es-MX"/>
        </w:rPr>
        <w:t xml:space="preserve"> </w:t>
      </w:r>
      <w:r w:rsidR="00FA7DA1">
        <w:rPr>
          <w:rFonts w:ascii="Palatino Linotype" w:eastAsiaTheme="minorEastAsia" w:hAnsi="Palatino Linotype"/>
          <w:sz w:val="24"/>
          <w:szCs w:val="24"/>
          <w:lang w:eastAsia="es-MX"/>
        </w:rPr>
        <w:t>idealmente</w:t>
      </w:r>
      <w:r w:rsidR="00472242">
        <w:rPr>
          <w:rFonts w:ascii="Palatino Linotype" w:eastAsiaTheme="minorEastAsia" w:hAnsi="Palatino Linotype"/>
          <w:sz w:val="24"/>
          <w:szCs w:val="24"/>
          <w:lang w:eastAsia="es-MX"/>
        </w:rPr>
        <w:t xml:space="preserve"> se tendría que dar por supuesto que todos los programas estudiados están, por definición, orientados </w:t>
      </w:r>
      <w:r w:rsidR="00A50298">
        <w:rPr>
          <w:rFonts w:ascii="Palatino Linotype" w:eastAsiaTheme="minorEastAsia" w:hAnsi="Palatino Linotype"/>
          <w:sz w:val="24"/>
          <w:szCs w:val="24"/>
          <w:lang w:eastAsia="es-MX"/>
        </w:rPr>
        <w:t xml:space="preserve">(como exige </w:t>
      </w:r>
      <w:r w:rsidR="00015B56">
        <w:rPr>
          <w:rFonts w:ascii="Palatino Linotype" w:eastAsiaTheme="minorEastAsia" w:hAnsi="Palatino Linotype"/>
          <w:sz w:val="24"/>
          <w:szCs w:val="24"/>
          <w:lang w:eastAsia="es-MX"/>
        </w:rPr>
        <w:t xml:space="preserve">el artículo 1º de la </w:t>
      </w:r>
      <w:r w:rsidR="00A50298">
        <w:rPr>
          <w:rFonts w:ascii="Palatino Linotype" w:eastAsiaTheme="minorEastAsia" w:hAnsi="Palatino Linotype"/>
          <w:sz w:val="24"/>
          <w:szCs w:val="24"/>
          <w:lang w:eastAsia="es-MX"/>
        </w:rPr>
        <w:t xml:space="preserve">Constitución) </w:t>
      </w:r>
      <w:r w:rsidR="00472242">
        <w:rPr>
          <w:rFonts w:ascii="Palatino Linotype" w:eastAsiaTheme="minorEastAsia" w:hAnsi="Palatino Linotype"/>
          <w:sz w:val="24"/>
          <w:szCs w:val="24"/>
          <w:lang w:eastAsia="es-MX"/>
        </w:rPr>
        <w:t xml:space="preserve">a la </w:t>
      </w:r>
      <w:r w:rsidR="00FA7DA1">
        <w:rPr>
          <w:rFonts w:ascii="Palatino Linotype" w:eastAsiaTheme="minorEastAsia" w:hAnsi="Palatino Linotype"/>
          <w:sz w:val="24"/>
          <w:szCs w:val="24"/>
          <w:lang w:eastAsia="es-MX"/>
        </w:rPr>
        <w:t>“</w:t>
      </w:r>
      <w:r w:rsidR="00472242">
        <w:rPr>
          <w:rFonts w:ascii="Palatino Linotype" w:eastAsiaTheme="minorEastAsia" w:hAnsi="Palatino Linotype"/>
          <w:sz w:val="24"/>
          <w:szCs w:val="24"/>
          <w:lang w:eastAsia="es-MX"/>
        </w:rPr>
        <w:t>promoción, respeto</w:t>
      </w:r>
      <w:r w:rsidR="00FA7DA1">
        <w:rPr>
          <w:rFonts w:ascii="Palatino Linotype" w:eastAsiaTheme="minorEastAsia" w:hAnsi="Palatino Linotype"/>
          <w:sz w:val="24"/>
          <w:szCs w:val="24"/>
          <w:lang w:eastAsia="es-MX"/>
        </w:rPr>
        <w:t>, protección y</w:t>
      </w:r>
      <w:r w:rsidR="00472242">
        <w:rPr>
          <w:rFonts w:ascii="Palatino Linotype" w:eastAsiaTheme="minorEastAsia" w:hAnsi="Palatino Linotype"/>
          <w:sz w:val="24"/>
          <w:szCs w:val="24"/>
          <w:lang w:eastAsia="es-MX"/>
        </w:rPr>
        <w:t xml:space="preserve"> g</w:t>
      </w:r>
      <w:r w:rsidR="00A50298">
        <w:rPr>
          <w:rFonts w:ascii="Palatino Linotype" w:eastAsiaTheme="minorEastAsia" w:hAnsi="Palatino Linotype"/>
          <w:sz w:val="24"/>
          <w:szCs w:val="24"/>
          <w:lang w:eastAsia="es-MX"/>
        </w:rPr>
        <w:t>arantía</w:t>
      </w:r>
      <w:r w:rsidR="00FA7DA1">
        <w:rPr>
          <w:rFonts w:ascii="Palatino Linotype" w:eastAsiaTheme="minorEastAsia" w:hAnsi="Palatino Linotype"/>
          <w:sz w:val="24"/>
          <w:szCs w:val="24"/>
          <w:lang w:eastAsia="es-MX"/>
        </w:rPr>
        <w:t>”</w:t>
      </w:r>
      <w:r w:rsidR="00A50298">
        <w:rPr>
          <w:rFonts w:ascii="Palatino Linotype" w:eastAsiaTheme="minorEastAsia" w:hAnsi="Palatino Linotype"/>
          <w:sz w:val="24"/>
          <w:szCs w:val="24"/>
          <w:lang w:eastAsia="es-MX"/>
        </w:rPr>
        <w:t xml:space="preserve"> de los derechos humanos; no obstante, se ha optado por hacer esta precisión analítica por la posibilidad de que algún programa </w:t>
      </w:r>
      <w:r w:rsidR="004A72CB">
        <w:rPr>
          <w:rFonts w:ascii="Palatino Linotype" w:eastAsiaTheme="minorEastAsia" w:hAnsi="Palatino Linotype"/>
          <w:sz w:val="24"/>
          <w:szCs w:val="24"/>
          <w:lang w:eastAsia="es-MX"/>
        </w:rPr>
        <w:t>pudiera</w:t>
      </w:r>
      <w:r w:rsidR="00A50298">
        <w:rPr>
          <w:rFonts w:ascii="Palatino Linotype" w:eastAsiaTheme="minorEastAsia" w:hAnsi="Palatino Linotype"/>
          <w:sz w:val="24"/>
          <w:szCs w:val="24"/>
          <w:lang w:eastAsia="es-MX"/>
        </w:rPr>
        <w:t xml:space="preserve"> no abonar a ninguna de estas tareas constitucionales y, en ese sentido, </w:t>
      </w:r>
      <w:r w:rsidR="00FA7DA1">
        <w:rPr>
          <w:rFonts w:ascii="Palatino Linotype" w:eastAsiaTheme="minorEastAsia" w:hAnsi="Palatino Linotype"/>
          <w:sz w:val="24"/>
          <w:szCs w:val="24"/>
          <w:lang w:eastAsia="es-MX"/>
        </w:rPr>
        <w:t>fuera susceptible de revisión</w:t>
      </w:r>
      <w:r w:rsidR="00B6405E">
        <w:rPr>
          <w:rFonts w:ascii="Palatino Linotype" w:eastAsiaTheme="minorEastAsia" w:hAnsi="Palatino Linotype"/>
          <w:sz w:val="24"/>
          <w:szCs w:val="24"/>
          <w:lang w:eastAsia="es-MX"/>
        </w:rPr>
        <w:t xml:space="preserve"> </w:t>
      </w:r>
      <w:r w:rsidR="00A50298">
        <w:rPr>
          <w:rFonts w:ascii="Palatino Linotype" w:eastAsiaTheme="minorEastAsia" w:hAnsi="Palatino Linotype"/>
          <w:sz w:val="24"/>
          <w:szCs w:val="24"/>
          <w:lang w:eastAsia="es-MX"/>
        </w:rPr>
        <w:t>en cuanto a su permanencia o idoneidad</w:t>
      </w:r>
      <w:r w:rsidR="009A36F6">
        <w:rPr>
          <w:rFonts w:ascii="Palatino Linotype" w:eastAsiaTheme="minorEastAsia" w:hAnsi="Palatino Linotype"/>
          <w:sz w:val="24"/>
          <w:szCs w:val="24"/>
          <w:lang w:eastAsia="es-MX"/>
        </w:rPr>
        <w:t xml:space="preserve"> en el repertorio de las instituciones responsables respectivas</w:t>
      </w:r>
      <w:r w:rsidR="00A50298">
        <w:rPr>
          <w:rFonts w:ascii="Palatino Linotype" w:eastAsiaTheme="minorEastAsia" w:hAnsi="Palatino Linotype"/>
          <w:sz w:val="24"/>
          <w:szCs w:val="24"/>
          <w:lang w:eastAsia="es-MX"/>
        </w:rPr>
        <w:t xml:space="preserve">. </w:t>
      </w:r>
      <w:r w:rsidR="00472242">
        <w:rPr>
          <w:rFonts w:ascii="Palatino Linotype" w:eastAsiaTheme="minorEastAsia" w:hAnsi="Palatino Linotype"/>
          <w:sz w:val="24"/>
          <w:szCs w:val="24"/>
          <w:lang w:eastAsia="es-MX"/>
        </w:rPr>
        <w:t>En este caso, se ha mantenido la identificación del ámbito de derechos que</w:t>
      </w:r>
      <w:r w:rsidR="004F7EEB">
        <w:rPr>
          <w:rFonts w:ascii="Palatino Linotype" w:eastAsiaTheme="minorEastAsia" w:hAnsi="Palatino Linotype"/>
          <w:sz w:val="24"/>
          <w:szCs w:val="24"/>
          <w:lang w:eastAsia="es-MX"/>
        </w:rPr>
        <w:t>, de manera explícita,</w:t>
      </w:r>
      <w:r w:rsidR="00472242">
        <w:rPr>
          <w:rFonts w:ascii="Palatino Linotype" w:eastAsiaTheme="minorEastAsia" w:hAnsi="Palatino Linotype"/>
          <w:sz w:val="24"/>
          <w:szCs w:val="24"/>
          <w:lang w:eastAsia="es-MX"/>
        </w:rPr>
        <w:t xml:space="preserve"> hace</w:t>
      </w:r>
      <w:r w:rsidR="004F7EEB">
        <w:rPr>
          <w:rFonts w:ascii="Palatino Linotype" w:eastAsiaTheme="minorEastAsia" w:hAnsi="Palatino Linotype"/>
          <w:sz w:val="24"/>
          <w:szCs w:val="24"/>
          <w:lang w:eastAsia="es-MX"/>
        </w:rPr>
        <w:t xml:space="preserve"> el propio </w:t>
      </w:r>
      <w:r w:rsidR="0030143E">
        <w:rPr>
          <w:rFonts w:ascii="Palatino Linotype" w:eastAsiaTheme="minorEastAsia" w:hAnsi="Palatino Linotype"/>
          <w:i/>
          <w:sz w:val="24"/>
          <w:szCs w:val="24"/>
          <w:lang w:eastAsia="es-MX"/>
        </w:rPr>
        <w:t>Inventario</w:t>
      </w:r>
      <w:r w:rsidR="00015B56">
        <w:rPr>
          <w:rFonts w:ascii="Palatino Linotype" w:eastAsiaTheme="minorEastAsia" w:hAnsi="Palatino Linotype"/>
          <w:sz w:val="24"/>
          <w:szCs w:val="24"/>
          <w:lang w:eastAsia="es-MX"/>
        </w:rPr>
        <w:t xml:space="preserve"> </w:t>
      </w:r>
      <w:r w:rsidR="004F7EEB">
        <w:rPr>
          <w:rFonts w:ascii="Palatino Linotype" w:eastAsiaTheme="minorEastAsia" w:hAnsi="Palatino Linotype"/>
          <w:sz w:val="24"/>
          <w:szCs w:val="24"/>
          <w:lang w:eastAsia="es-MX"/>
        </w:rPr>
        <w:t>mediante la referencia, en las columnas “P”, “Q”</w:t>
      </w:r>
      <w:r w:rsidR="00B6405E">
        <w:rPr>
          <w:rFonts w:ascii="Palatino Linotype" w:eastAsiaTheme="minorEastAsia" w:hAnsi="Palatino Linotype"/>
          <w:sz w:val="24"/>
          <w:szCs w:val="24"/>
          <w:lang w:eastAsia="es-MX"/>
        </w:rPr>
        <w:t>,</w:t>
      </w:r>
      <w:r w:rsidR="004F7EEB">
        <w:rPr>
          <w:rFonts w:ascii="Palatino Linotype" w:eastAsiaTheme="minorEastAsia" w:hAnsi="Palatino Linotype"/>
          <w:sz w:val="24"/>
          <w:szCs w:val="24"/>
          <w:lang w:eastAsia="es-MX"/>
        </w:rPr>
        <w:t xml:space="preserve"> y “R” del </w:t>
      </w:r>
      <w:r w:rsidR="0030143E">
        <w:rPr>
          <w:rFonts w:ascii="Palatino Linotype" w:eastAsiaTheme="minorEastAsia" w:hAnsi="Palatino Linotype"/>
          <w:sz w:val="24"/>
          <w:szCs w:val="24"/>
          <w:lang w:eastAsia="es-MX"/>
        </w:rPr>
        <w:t>Inventario</w:t>
      </w:r>
      <w:r w:rsidR="004F7EEB">
        <w:rPr>
          <w:rFonts w:ascii="Palatino Linotype" w:eastAsiaTheme="minorEastAsia" w:hAnsi="Palatino Linotype"/>
          <w:sz w:val="24"/>
          <w:szCs w:val="24"/>
          <w:lang w:eastAsia="es-MX"/>
        </w:rPr>
        <w:t xml:space="preserve"> original</w:t>
      </w:r>
      <w:r w:rsidR="00B6405E">
        <w:rPr>
          <w:rFonts w:ascii="Palatino Linotype" w:eastAsiaTheme="minorEastAsia" w:hAnsi="Palatino Linotype"/>
          <w:sz w:val="24"/>
          <w:szCs w:val="24"/>
          <w:lang w:eastAsia="es-MX"/>
        </w:rPr>
        <w:t>,</w:t>
      </w:r>
      <w:r w:rsidR="004F7EEB">
        <w:rPr>
          <w:rFonts w:ascii="Palatino Linotype" w:eastAsiaTheme="minorEastAsia" w:hAnsi="Palatino Linotype"/>
          <w:sz w:val="24"/>
          <w:szCs w:val="24"/>
          <w:lang w:eastAsia="es-MX"/>
        </w:rPr>
        <w:t xml:space="preserve"> a los derechos concernidos por cada programa</w:t>
      </w:r>
      <w:r w:rsidR="00E7172D">
        <w:rPr>
          <w:rFonts w:ascii="Palatino Linotype" w:eastAsiaTheme="minorEastAsia" w:hAnsi="Palatino Linotype"/>
          <w:sz w:val="24"/>
          <w:szCs w:val="24"/>
          <w:lang w:eastAsia="es-MX"/>
        </w:rPr>
        <w:t xml:space="preserve"> [</w:t>
      </w:r>
      <w:r w:rsidR="00015B56">
        <w:rPr>
          <w:rFonts w:ascii="Palatino Linotype" w:eastAsiaTheme="minorEastAsia" w:hAnsi="Palatino Linotype"/>
          <w:sz w:val="24"/>
          <w:szCs w:val="24"/>
          <w:lang w:eastAsia="es-MX"/>
        </w:rPr>
        <w:t xml:space="preserve">se trata de los rubros: </w:t>
      </w:r>
      <w:r w:rsidR="00E7172D">
        <w:rPr>
          <w:rFonts w:ascii="Palatino Linotype" w:eastAsiaTheme="minorEastAsia" w:hAnsi="Palatino Linotype"/>
          <w:sz w:val="24"/>
          <w:szCs w:val="24"/>
          <w:lang w:eastAsia="es-MX"/>
        </w:rPr>
        <w:t>“</w:t>
      </w:r>
      <w:r w:rsidR="00E7172D" w:rsidRPr="00E7172D">
        <w:rPr>
          <w:rFonts w:ascii="Palatino Linotype" w:eastAsiaTheme="minorEastAsia" w:hAnsi="Palatino Linotype"/>
          <w:sz w:val="24"/>
          <w:szCs w:val="24"/>
          <w:lang w:val="es-ES" w:eastAsia="es-MX"/>
        </w:rPr>
        <w:t>Derecho Social o Bienestar Económico (directo)</w:t>
      </w:r>
      <w:r w:rsidR="00E7172D">
        <w:rPr>
          <w:rFonts w:ascii="Palatino Linotype" w:eastAsiaTheme="minorEastAsia" w:hAnsi="Palatino Linotype"/>
          <w:sz w:val="24"/>
          <w:szCs w:val="24"/>
          <w:lang w:val="es-ES" w:eastAsia="es-MX"/>
        </w:rPr>
        <w:t>”, “</w:t>
      </w:r>
      <w:r w:rsidR="00E7172D" w:rsidRPr="00E7172D">
        <w:rPr>
          <w:rFonts w:ascii="Palatino Linotype" w:eastAsiaTheme="minorEastAsia" w:hAnsi="Palatino Linotype"/>
          <w:sz w:val="24"/>
          <w:szCs w:val="24"/>
          <w:lang w:val="es-ES" w:eastAsia="es-MX"/>
        </w:rPr>
        <w:t>Derecho Social o Bienestar Económico (indirecto)</w:t>
      </w:r>
      <w:r w:rsidR="00E7172D">
        <w:rPr>
          <w:rFonts w:ascii="Palatino Linotype" w:eastAsiaTheme="minorEastAsia" w:hAnsi="Palatino Linotype"/>
          <w:sz w:val="24"/>
          <w:szCs w:val="24"/>
          <w:lang w:val="es-ES" w:eastAsia="es-MX"/>
        </w:rPr>
        <w:t>” y “</w:t>
      </w:r>
      <w:r w:rsidR="00E7172D" w:rsidRPr="00E7172D">
        <w:rPr>
          <w:rFonts w:ascii="Palatino Linotype" w:eastAsiaTheme="minorEastAsia" w:hAnsi="Palatino Linotype"/>
          <w:sz w:val="24"/>
          <w:szCs w:val="24"/>
          <w:lang w:val="es-ES" w:eastAsia="es-MX"/>
        </w:rPr>
        <w:t>Áreas de Atención de los Derecho Social o Bienestar Económico</w:t>
      </w:r>
      <w:r w:rsidR="00E7172D">
        <w:rPr>
          <w:rFonts w:ascii="Palatino Linotype" w:eastAsiaTheme="minorEastAsia" w:hAnsi="Palatino Linotype"/>
          <w:sz w:val="24"/>
          <w:szCs w:val="24"/>
          <w:lang w:val="es-ES" w:eastAsia="es-MX"/>
        </w:rPr>
        <w:t>”, respectivamente]</w:t>
      </w:r>
      <w:r w:rsidR="00472242">
        <w:rPr>
          <w:rFonts w:ascii="Palatino Linotype" w:eastAsiaTheme="minorEastAsia" w:hAnsi="Palatino Linotype"/>
          <w:sz w:val="24"/>
          <w:szCs w:val="24"/>
          <w:lang w:eastAsia="es-MX"/>
        </w:rPr>
        <w:t xml:space="preserve">. </w:t>
      </w:r>
      <w:r w:rsidR="00FA7DA1">
        <w:rPr>
          <w:rFonts w:ascii="Palatino Linotype" w:eastAsiaTheme="minorEastAsia" w:hAnsi="Palatino Linotype"/>
          <w:sz w:val="24"/>
          <w:szCs w:val="24"/>
          <w:lang w:eastAsia="es-MX"/>
        </w:rPr>
        <w:t xml:space="preserve">En algunos casos, de estas referencias se ha derivado su vinculación con la no discriminación, en otros casos se ha copiado de ellas la definición, y en otras se han reordenado los derechos mencionados para visibilizar el derecho que es central en nuestro enfoque. </w:t>
      </w:r>
      <w:r w:rsidR="00472242">
        <w:rPr>
          <w:rFonts w:ascii="Palatino Linotype" w:eastAsiaTheme="minorEastAsia" w:hAnsi="Palatino Linotype"/>
          <w:sz w:val="24"/>
          <w:szCs w:val="24"/>
          <w:lang w:eastAsia="es-MX"/>
        </w:rPr>
        <w:t xml:space="preserve">Desde luego, un </w:t>
      </w:r>
      <w:r w:rsidR="00FA7DA1">
        <w:rPr>
          <w:rFonts w:ascii="Palatino Linotype" w:eastAsiaTheme="minorEastAsia" w:hAnsi="Palatino Linotype"/>
          <w:sz w:val="24"/>
          <w:szCs w:val="24"/>
          <w:lang w:eastAsia="es-MX"/>
        </w:rPr>
        <w:t xml:space="preserve">estudio </w:t>
      </w:r>
      <w:r w:rsidR="00472242">
        <w:rPr>
          <w:rFonts w:ascii="Palatino Linotype" w:eastAsiaTheme="minorEastAsia" w:hAnsi="Palatino Linotype"/>
          <w:sz w:val="24"/>
          <w:szCs w:val="24"/>
          <w:lang w:eastAsia="es-MX"/>
        </w:rPr>
        <w:t xml:space="preserve">posterior podría </w:t>
      </w:r>
      <w:r w:rsidR="004F7EEB">
        <w:rPr>
          <w:rFonts w:ascii="Palatino Linotype" w:eastAsiaTheme="minorEastAsia" w:hAnsi="Palatino Linotype"/>
          <w:sz w:val="24"/>
          <w:szCs w:val="24"/>
          <w:lang w:eastAsia="es-MX"/>
        </w:rPr>
        <w:t>desarrollar en amplitud</w:t>
      </w:r>
      <w:r w:rsidR="00CC084E">
        <w:rPr>
          <w:rFonts w:ascii="Palatino Linotype" w:eastAsiaTheme="minorEastAsia" w:hAnsi="Palatino Linotype"/>
          <w:sz w:val="24"/>
          <w:szCs w:val="24"/>
          <w:lang w:eastAsia="es-MX"/>
        </w:rPr>
        <w:t xml:space="preserve"> </w:t>
      </w:r>
      <w:r w:rsidR="00E7172D">
        <w:rPr>
          <w:rFonts w:ascii="Palatino Linotype" w:eastAsiaTheme="minorEastAsia" w:hAnsi="Palatino Linotype"/>
          <w:sz w:val="24"/>
          <w:szCs w:val="24"/>
          <w:lang w:eastAsia="es-MX"/>
        </w:rPr>
        <w:t>la relación precisa del principio de no discriminación con cada uno de los derechos o ámbito</w:t>
      </w:r>
      <w:r w:rsidR="00FA7DA1">
        <w:rPr>
          <w:rFonts w:ascii="Palatino Linotype" w:eastAsiaTheme="minorEastAsia" w:hAnsi="Palatino Linotype"/>
          <w:sz w:val="24"/>
          <w:szCs w:val="24"/>
          <w:lang w:eastAsia="es-MX"/>
        </w:rPr>
        <w:t xml:space="preserve">s de derechos aquí establecidos, pero la asociación primaria que decantamos ahora es la relación general de los derechos sociales identificados </w:t>
      </w:r>
      <w:r w:rsidR="00370ED7">
        <w:rPr>
          <w:rFonts w:ascii="Palatino Linotype" w:eastAsiaTheme="minorEastAsia" w:hAnsi="Palatino Linotype"/>
          <w:sz w:val="24"/>
          <w:szCs w:val="24"/>
          <w:lang w:eastAsia="es-MX"/>
        </w:rPr>
        <w:t xml:space="preserve">por el </w:t>
      </w:r>
      <w:r w:rsidR="0030143E">
        <w:rPr>
          <w:rFonts w:ascii="Palatino Linotype" w:eastAsiaTheme="minorEastAsia" w:hAnsi="Palatino Linotype"/>
          <w:i/>
          <w:sz w:val="24"/>
          <w:szCs w:val="24"/>
          <w:lang w:eastAsia="es-MX"/>
        </w:rPr>
        <w:t>Inventario</w:t>
      </w:r>
      <w:r w:rsidR="00FA7DA1">
        <w:rPr>
          <w:rFonts w:ascii="Palatino Linotype" w:eastAsiaTheme="minorEastAsia" w:hAnsi="Palatino Linotype"/>
          <w:sz w:val="24"/>
          <w:szCs w:val="24"/>
          <w:lang w:eastAsia="es-MX"/>
        </w:rPr>
        <w:t xml:space="preserve"> con el derecho a la no discriminación.</w:t>
      </w:r>
    </w:p>
    <w:p w14:paraId="40E24E1C" w14:textId="368B8C40" w:rsidR="00472242" w:rsidRDefault="00472242" w:rsidP="00472242">
      <w:pPr>
        <w:jc w:val="both"/>
        <w:rPr>
          <w:rFonts w:ascii="Palatino Linotype" w:eastAsiaTheme="minorEastAsia" w:hAnsi="Palatino Linotype"/>
          <w:sz w:val="24"/>
          <w:szCs w:val="24"/>
          <w:lang w:eastAsia="es-MX"/>
        </w:rPr>
      </w:pPr>
      <w:r>
        <w:rPr>
          <w:rFonts w:ascii="Palatino Linotype" w:eastAsiaTheme="minorEastAsia" w:hAnsi="Palatino Linotype"/>
          <w:sz w:val="24"/>
          <w:szCs w:val="24"/>
          <w:lang w:eastAsia="es-MX"/>
        </w:rPr>
        <w:tab/>
        <w:t xml:space="preserve">El </w:t>
      </w:r>
      <w:r w:rsidR="006C7529">
        <w:rPr>
          <w:rFonts w:ascii="Palatino Linotype" w:eastAsiaTheme="minorEastAsia" w:hAnsi="Palatino Linotype"/>
          <w:sz w:val="24"/>
          <w:szCs w:val="24"/>
          <w:lang w:eastAsia="es-MX"/>
        </w:rPr>
        <w:t>siguiente</w:t>
      </w:r>
      <w:r>
        <w:rPr>
          <w:rFonts w:ascii="Palatino Linotype" w:eastAsiaTheme="minorEastAsia" w:hAnsi="Palatino Linotype"/>
          <w:sz w:val="24"/>
          <w:szCs w:val="24"/>
          <w:lang w:eastAsia="es-MX"/>
        </w:rPr>
        <w:t xml:space="preserve"> criterio de identificació</w:t>
      </w:r>
      <w:r w:rsidR="00A813D6">
        <w:rPr>
          <w:rFonts w:ascii="Palatino Linotype" w:eastAsiaTheme="minorEastAsia" w:hAnsi="Palatino Linotype"/>
          <w:sz w:val="24"/>
          <w:szCs w:val="24"/>
          <w:lang w:eastAsia="es-MX"/>
        </w:rPr>
        <w:t>n incluido, y que se encuentra</w:t>
      </w:r>
      <w:r>
        <w:rPr>
          <w:rFonts w:ascii="Palatino Linotype" w:eastAsiaTheme="minorEastAsia" w:hAnsi="Palatino Linotype"/>
          <w:sz w:val="24"/>
          <w:szCs w:val="24"/>
          <w:lang w:eastAsia="es-MX"/>
        </w:rPr>
        <w:t xml:space="preserve"> en la </w:t>
      </w:r>
      <w:r w:rsidR="00201E27">
        <w:rPr>
          <w:rFonts w:ascii="Palatino Linotype" w:eastAsiaTheme="minorEastAsia" w:hAnsi="Palatino Linotype"/>
          <w:sz w:val="24"/>
          <w:szCs w:val="24"/>
          <w:lang w:eastAsia="es-MX"/>
        </w:rPr>
        <w:t>columna</w:t>
      </w:r>
      <w:r>
        <w:rPr>
          <w:rFonts w:ascii="Palatino Linotype" w:eastAsiaTheme="minorEastAsia" w:hAnsi="Palatino Linotype"/>
          <w:sz w:val="24"/>
          <w:szCs w:val="24"/>
          <w:lang w:eastAsia="es-MX"/>
        </w:rPr>
        <w:t xml:space="preserve"> </w:t>
      </w:r>
      <w:r w:rsidR="00515BEF">
        <w:rPr>
          <w:rFonts w:ascii="Palatino Linotype" w:eastAsiaTheme="minorEastAsia" w:hAnsi="Palatino Linotype"/>
          <w:sz w:val="24"/>
          <w:szCs w:val="24"/>
          <w:lang w:eastAsia="es-MX"/>
        </w:rPr>
        <w:t>“</w:t>
      </w:r>
      <w:r>
        <w:rPr>
          <w:rFonts w:ascii="Palatino Linotype" w:eastAsiaTheme="minorEastAsia" w:hAnsi="Palatino Linotype"/>
          <w:sz w:val="24"/>
          <w:szCs w:val="24"/>
          <w:lang w:eastAsia="es-MX"/>
        </w:rPr>
        <w:t>G</w:t>
      </w:r>
      <w:r w:rsidR="00515BEF">
        <w:rPr>
          <w:rFonts w:ascii="Palatino Linotype" w:eastAsiaTheme="minorEastAsia" w:hAnsi="Palatino Linotype"/>
          <w:sz w:val="24"/>
          <w:szCs w:val="24"/>
          <w:lang w:eastAsia="es-MX"/>
        </w:rPr>
        <w:t>”</w:t>
      </w:r>
      <w:r>
        <w:rPr>
          <w:rFonts w:ascii="Palatino Linotype" w:eastAsiaTheme="minorEastAsia" w:hAnsi="Palatino Linotype"/>
          <w:sz w:val="24"/>
          <w:szCs w:val="24"/>
          <w:lang w:eastAsia="es-MX"/>
        </w:rPr>
        <w:t xml:space="preserve"> del </w:t>
      </w:r>
      <w:r w:rsidR="00E7172D">
        <w:rPr>
          <w:rFonts w:ascii="Palatino Linotype" w:eastAsiaTheme="minorEastAsia" w:hAnsi="Palatino Linotype"/>
          <w:sz w:val="24"/>
          <w:szCs w:val="24"/>
          <w:lang w:eastAsia="es-MX"/>
        </w:rPr>
        <w:t>nuevo libro</w:t>
      </w:r>
      <w:r w:rsidRPr="00472242">
        <w:rPr>
          <w:rFonts w:ascii="Palatino Linotype" w:eastAsiaTheme="minorEastAsia" w:hAnsi="Palatino Linotype"/>
          <w:sz w:val="24"/>
          <w:szCs w:val="24"/>
          <w:lang w:eastAsia="es-MX"/>
        </w:rPr>
        <w:t xml:space="preserve">, </w:t>
      </w:r>
      <w:r>
        <w:rPr>
          <w:rFonts w:ascii="Palatino Linotype" w:eastAsiaTheme="minorEastAsia" w:hAnsi="Palatino Linotype"/>
          <w:sz w:val="24"/>
          <w:szCs w:val="24"/>
          <w:lang w:eastAsia="es-MX"/>
        </w:rPr>
        <w:t xml:space="preserve">se formula </w:t>
      </w:r>
      <w:r w:rsidR="00A813D6">
        <w:rPr>
          <w:rFonts w:ascii="Palatino Linotype" w:eastAsiaTheme="minorEastAsia" w:hAnsi="Palatino Linotype"/>
          <w:sz w:val="24"/>
          <w:szCs w:val="24"/>
          <w:lang w:eastAsia="es-MX"/>
        </w:rPr>
        <w:t>mediante</w:t>
      </w:r>
      <w:r>
        <w:rPr>
          <w:rFonts w:ascii="Palatino Linotype" w:eastAsiaTheme="minorEastAsia" w:hAnsi="Palatino Linotype"/>
          <w:sz w:val="24"/>
          <w:szCs w:val="24"/>
          <w:lang w:eastAsia="es-MX"/>
        </w:rPr>
        <w:t xml:space="preserve"> la</w:t>
      </w:r>
      <w:r w:rsidR="00A813D6">
        <w:rPr>
          <w:rFonts w:ascii="Palatino Linotype" w:eastAsiaTheme="minorEastAsia" w:hAnsi="Palatino Linotype"/>
          <w:sz w:val="24"/>
          <w:szCs w:val="24"/>
          <w:lang w:eastAsia="es-MX"/>
        </w:rPr>
        <w:t xml:space="preserve"> siguiente</w:t>
      </w:r>
      <w:r>
        <w:rPr>
          <w:rFonts w:ascii="Palatino Linotype" w:eastAsiaTheme="minorEastAsia" w:hAnsi="Palatino Linotype"/>
          <w:sz w:val="24"/>
          <w:szCs w:val="24"/>
          <w:lang w:eastAsia="es-MX"/>
        </w:rPr>
        <w:t xml:space="preserve"> pregunta: “¿</w:t>
      </w:r>
      <w:r w:rsidRPr="00472242">
        <w:rPr>
          <w:rFonts w:ascii="Palatino Linotype" w:hAnsi="Palatino Linotype"/>
          <w:color w:val="000000"/>
          <w:sz w:val="24"/>
          <w:szCs w:val="24"/>
        </w:rPr>
        <w:t>Aparece o no un contenido o prescripción general de no discriminación?</w:t>
      </w:r>
      <w:r>
        <w:rPr>
          <w:rFonts w:ascii="Palatino Linotype" w:hAnsi="Palatino Linotype"/>
          <w:color w:val="000000"/>
          <w:sz w:val="24"/>
          <w:szCs w:val="24"/>
        </w:rPr>
        <w:t xml:space="preserve"> </w:t>
      </w:r>
      <w:r w:rsidR="00A813D6">
        <w:rPr>
          <w:rFonts w:ascii="Palatino Linotype" w:eastAsiaTheme="minorEastAsia" w:hAnsi="Palatino Linotype"/>
          <w:sz w:val="24"/>
          <w:szCs w:val="24"/>
          <w:lang w:eastAsia="es-MX"/>
        </w:rPr>
        <w:t>Esta pregunta i</w:t>
      </w:r>
      <w:r>
        <w:rPr>
          <w:rFonts w:ascii="Palatino Linotype" w:eastAsiaTheme="minorEastAsia" w:hAnsi="Palatino Linotype"/>
          <w:sz w:val="24"/>
          <w:szCs w:val="24"/>
          <w:lang w:eastAsia="es-MX"/>
        </w:rPr>
        <w:t>ntroduce un c</w:t>
      </w:r>
      <w:r w:rsidR="00A50298">
        <w:rPr>
          <w:rFonts w:ascii="Palatino Linotype" w:eastAsiaTheme="minorEastAsia" w:hAnsi="Palatino Linotype"/>
          <w:sz w:val="24"/>
          <w:szCs w:val="24"/>
          <w:lang w:eastAsia="es-MX"/>
        </w:rPr>
        <w:t>riterio fuerte de clasificación</w:t>
      </w:r>
      <w:r>
        <w:rPr>
          <w:rFonts w:ascii="Palatino Linotype" w:eastAsiaTheme="minorEastAsia" w:hAnsi="Palatino Linotype"/>
          <w:sz w:val="24"/>
          <w:szCs w:val="24"/>
          <w:lang w:eastAsia="es-MX"/>
        </w:rPr>
        <w:t xml:space="preserve"> en los programas, pues </w:t>
      </w:r>
      <w:r w:rsidR="00A50298">
        <w:rPr>
          <w:rFonts w:ascii="Palatino Linotype" w:eastAsiaTheme="minorEastAsia" w:hAnsi="Palatino Linotype"/>
          <w:sz w:val="24"/>
          <w:szCs w:val="24"/>
          <w:lang w:eastAsia="es-MX"/>
        </w:rPr>
        <w:t xml:space="preserve">permite distinguir entre los programas que tienen propósitos o contenidos </w:t>
      </w:r>
      <w:r w:rsidR="00A50298">
        <w:rPr>
          <w:rFonts w:ascii="Palatino Linotype" w:eastAsiaTheme="minorEastAsia" w:hAnsi="Palatino Linotype"/>
          <w:sz w:val="24"/>
          <w:szCs w:val="24"/>
          <w:lang w:eastAsia="es-MX"/>
        </w:rPr>
        <w:lastRenderedPageBreak/>
        <w:t xml:space="preserve">antidiscriminatorios y los que no los tienen. En este caso, el criterio seguido es que un programa que tenga como </w:t>
      </w:r>
      <w:r w:rsidR="00BD359B">
        <w:rPr>
          <w:rFonts w:ascii="Palatino Linotype" w:eastAsiaTheme="minorEastAsia" w:hAnsi="Palatino Linotype"/>
          <w:sz w:val="24"/>
          <w:szCs w:val="24"/>
          <w:lang w:eastAsia="es-MX"/>
        </w:rPr>
        <w:t>pro</w:t>
      </w:r>
      <w:r w:rsidR="00A813D6">
        <w:rPr>
          <w:rFonts w:ascii="Palatino Linotype" w:eastAsiaTheme="minorEastAsia" w:hAnsi="Palatino Linotype"/>
          <w:sz w:val="24"/>
          <w:szCs w:val="24"/>
          <w:lang w:eastAsia="es-MX"/>
        </w:rPr>
        <w:t xml:space="preserve">pósito </w:t>
      </w:r>
      <w:r w:rsidR="00A50298">
        <w:rPr>
          <w:rFonts w:ascii="Palatino Linotype" w:eastAsiaTheme="minorEastAsia" w:hAnsi="Palatino Linotype"/>
          <w:sz w:val="24"/>
          <w:szCs w:val="24"/>
          <w:lang w:eastAsia="es-MX"/>
        </w:rPr>
        <w:t>básico</w:t>
      </w:r>
      <w:r w:rsidR="006C7529">
        <w:rPr>
          <w:rFonts w:ascii="Palatino Linotype" w:eastAsiaTheme="minorEastAsia" w:hAnsi="Palatino Linotype"/>
          <w:sz w:val="24"/>
          <w:szCs w:val="24"/>
          <w:lang w:eastAsia="es-MX"/>
        </w:rPr>
        <w:t xml:space="preserve"> </w:t>
      </w:r>
      <w:r w:rsidR="00A50298">
        <w:rPr>
          <w:rFonts w:ascii="Palatino Linotype" w:eastAsiaTheme="minorEastAsia" w:hAnsi="Palatino Linotype"/>
          <w:sz w:val="24"/>
          <w:szCs w:val="24"/>
          <w:lang w:eastAsia="es-MX"/>
        </w:rPr>
        <w:t>la eliminación de la discriminación sufri</w:t>
      </w:r>
      <w:r w:rsidR="00370ED7">
        <w:rPr>
          <w:rFonts w:ascii="Palatino Linotype" w:eastAsiaTheme="minorEastAsia" w:hAnsi="Palatino Linotype"/>
          <w:sz w:val="24"/>
          <w:szCs w:val="24"/>
          <w:lang w:eastAsia="es-MX"/>
        </w:rPr>
        <w:t>da por las Poblaciones Potencial, Objetivo y Atendida</w:t>
      </w:r>
      <w:r w:rsidR="00A50298">
        <w:rPr>
          <w:rFonts w:ascii="Palatino Linotype" w:eastAsiaTheme="minorEastAsia" w:hAnsi="Palatino Linotype"/>
          <w:sz w:val="24"/>
          <w:szCs w:val="24"/>
          <w:lang w:eastAsia="es-MX"/>
        </w:rPr>
        <w:t xml:space="preserve"> debe ser considerado como un </w:t>
      </w:r>
      <w:r w:rsidR="00A50298" w:rsidRPr="006C7529">
        <w:rPr>
          <w:rFonts w:ascii="Palatino Linotype" w:eastAsiaTheme="minorEastAsia" w:hAnsi="Palatino Linotype"/>
          <w:b/>
          <w:sz w:val="24"/>
          <w:szCs w:val="24"/>
          <w:lang w:eastAsia="es-MX"/>
        </w:rPr>
        <w:t>programa c</w:t>
      </w:r>
      <w:r w:rsidR="00BD359B" w:rsidRPr="006C7529">
        <w:rPr>
          <w:rFonts w:ascii="Palatino Linotype" w:eastAsiaTheme="minorEastAsia" w:hAnsi="Palatino Linotype"/>
          <w:b/>
          <w:sz w:val="24"/>
          <w:szCs w:val="24"/>
          <w:lang w:eastAsia="es-MX"/>
        </w:rPr>
        <w:t>on sentido antidiscriminatorio</w:t>
      </w:r>
      <w:r w:rsidR="00BD359B">
        <w:rPr>
          <w:rFonts w:ascii="Palatino Linotype" w:eastAsiaTheme="minorEastAsia" w:hAnsi="Palatino Linotype"/>
          <w:sz w:val="24"/>
          <w:szCs w:val="24"/>
          <w:lang w:eastAsia="es-MX"/>
        </w:rPr>
        <w:t xml:space="preserve">. En </w:t>
      </w:r>
      <w:r w:rsidR="00515BEF">
        <w:rPr>
          <w:rFonts w:ascii="Palatino Linotype" w:eastAsiaTheme="minorEastAsia" w:hAnsi="Palatino Linotype"/>
          <w:sz w:val="24"/>
          <w:szCs w:val="24"/>
          <w:lang w:eastAsia="es-MX"/>
        </w:rPr>
        <w:t xml:space="preserve">el </w:t>
      </w:r>
      <w:r w:rsidR="00BD359B">
        <w:rPr>
          <w:rFonts w:ascii="Palatino Linotype" w:eastAsiaTheme="minorEastAsia" w:hAnsi="Palatino Linotype"/>
          <w:sz w:val="24"/>
          <w:szCs w:val="24"/>
          <w:lang w:eastAsia="es-MX"/>
        </w:rPr>
        <w:t>caso</w:t>
      </w:r>
      <w:r w:rsidR="00515BEF">
        <w:rPr>
          <w:rFonts w:ascii="Palatino Linotype" w:eastAsiaTheme="minorEastAsia" w:hAnsi="Palatino Linotype"/>
          <w:sz w:val="24"/>
          <w:szCs w:val="24"/>
          <w:lang w:eastAsia="es-MX"/>
        </w:rPr>
        <w:t xml:space="preserve"> de la columna “G” </w:t>
      </w:r>
      <w:r w:rsidR="00BD359B">
        <w:rPr>
          <w:rFonts w:ascii="Palatino Linotype" w:eastAsiaTheme="minorEastAsia" w:hAnsi="Palatino Linotype"/>
          <w:sz w:val="24"/>
          <w:szCs w:val="24"/>
          <w:lang w:eastAsia="es-MX"/>
        </w:rPr>
        <w:t>se ha preferido identificar como programas de sentido antidiscriminatorio a aquellos que de manera explícita, o al menos de manera claramente entendible, se proponen reducir relaciones o procesos discriminatorios. Como puede notarse, e</w:t>
      </w:r>
      <w:r w:rsidR="00A50298">
        <w:rPr>
          <w:rFonts w:ascii="Palatino Linotype" w:eastAsiaTheme="minorEastAsia" w:hAnsi="Palatino Linotype"/>
          <w:sz w:val="24"/>
          <w:szCs w:val="24"/>
          <w:lang w:eastAsia="es-MX"/>
        </w:rPr>
        <w:t>sta distinción implica una fuerte reducc</w:t>
      </w:r>
      <w:r w:rsidR="00A813D6">
        <w:rPr>
          <w:rFonts w:ascii="Palatino Linotype" w:eastAsiaTheme="minorEastAsia" w:hAnsi="Palatino Linotype"/>
          <w:sz w:val="24"/>
          <w:szCs w:val="24"/>
          <w:lang w:eastAsia="es-MX"/>
        </w:rPr>
        <w:t xml:space="preserve">ión en el número de programas que califican como </w:t>
      </w:r>
      <w:r w:rsidR="006C7529">
        <w:rPr>
          <w:rFonts w:ascii="Palatino Linotype" w:eastAsiaTheme="minorEastAsia" w:hAnsi="Palatino Linotype"/>
          <w:sz w:val="24"/>
          <w:szCs w:val="24"/>
          <w:lang w:eastAsia="es-MX"/>
        </w:rPr>
        <w:t xml:space="preserve">propiamente </w:t>
      </w:r>
      <w:r w:rsidR="00A813D6">
        <w:rPr>
          <w:rFonts w:ascii="Palatino Linotype" w:eastAsiaTheme="minorEastAsia" w:hAnsi="Palatino Linotype"/>
          <w:sz w:val="24"/>
          <w:szCs w:val="24"/>
          <w:lang w:eastAsia="es-MX"/>
        </w:rPr>
        <w:t xml:space="preserve">antidiscriminatorios, </w:t>
      </w:r>
      <w:r w:rsidR="00BD359B">
        <w:rPr>
          <w:rFonts w:ascii="Palatino Linotype" w:eastAsiaTheme="minorEastAsia" w:hAnsi="Palatino Linotype"/>
          <w:sz w:val="24"/>
          <w:szCs w:val="24"/>
          <w:lang w:eastAsia="es-MX"/>
        </w:rPr>
        <w:t xml:space="preserve">pues del total de 235 programas contenidos en el </w:t>
      </w:r>
      <w:r w:rsidR="0030143E">
        <w:rPr>
          <w:rFonts w:ascii="Palatino Linotype" w:eastAsiaTheme="minorEastAsia" w:hAnsi="Palatino Linotype"/>
          <w:sz w:val="24"/>
          <w:szCs w:val="24"/>
          <w:lang w:eastAsia="es-MX"/>
        </w:rPr>
        <w:t>Inventario</w:t>
      </w:r>
      <w:r w:rsidR="00BD359B">
        <w:rPr>
          <w:rFonts w:ascii="Palatino Linotype" w:eastAsiaTheme="minorEastAsia" w:hAnsi="Palatino Linotype"/>
          <w:sz w:val="24"/>
          <w:szCs w:val="24"/>
          <w:lang w:eastAsia="es-MX"/>
        </w:rPr>
        <w:t xml:space="preserve"> Federal CONEVAL de Programas y Acciones para el desarrollo social 2016, la criba generada por este criterio arroja una cifra de </w:t>
      </w:r>
      <w:r w:rsidR="007861DF" w:rsidRPr="00862D15">
        <w:rPr>
          <w:rFonts w:ascii="Palatino Linotype" w:eastAsiaTheme="minorEastAsia" w:hAnsi="Palatino Linotype"/>
          <w:sz w:val="24"/>
          <w:szCs w:val="24"/>
          <w:lang w:eastAsia="es-MX"/>
        </w:rPr>
        <w:t>31</w:t>
      </w:r>
      <w:r w:rsidR="00BD359B" w:rsidRPr="00862D15">
        <w:rPr>
          <w:rFonts w:ascii="Palatino Linotype" w:eastAsiaTheme="minorEastAsia" w:hAnsi="Palatino Linotype"/>
          <w:sz w:val="24"/>
          <w:szCs w:val="24"/>
          <w:lang w:eastAsia="es-MX"/>
        </w:rPr>
        <w:t xml:space="preserve"> </w:t>
      </w:r>
      <w:r w:rsidR="006C7529">
        <w:rPr>
          <w:rFonts w:ascii="Palatino Linotype" w:eastAsiaTheme="minorEastAsia" w:hAnsi="Palatino Linotype"/>
          <w:sz w:val="24"/>
          <w:szCs w:val="24"/>
          <w:lang w:eastAsia="es-MX"/>
        </w:rPr>
        <w:t xml:space="preserve">programas </w:t>
      </w:r>
      <w:r w:rsidR="00BD359B">
        <w:rPr>
          <w:rFonts w:ascii="Palatino Linotype" w:eastAsiaTheme="minorEastAsia" w:hAnsi="Palatino Linotype"/>
          <w:sz w:val="24"/>
          <w:szCs w:val="24"/>
          <w:lang w:eastAsia="es-MX"/>
        </w:rPr>
        <w:t xml:space="preserve">que pueden ser considerados en la categoría de </w:t>
      </w:r>
      <w:r w:rsidR="009A36F6">
        <w:rPr>
          <w:rFonts w:ascii="Palatino Linotype" w:eastAsiaTheme="minorEastAsia" w:hAnsi="Palatino Linotype"/>
          <w:sz w:val="24"/>
          <w:szCs w:val="24"/>
          <w:lang w:eastAsia="es-MX"/>
        </w:rPr>
        <w:t>programas con sentido antidiscriminatorio</w:t>
      </w:r>
      <w:r w:rsidR="00BD359B">
        <w:rPr>
          <w:rFonts w:ascii="Palatino Linotype" w:eastAsiaTheme="minorEastAsia" w:hAnsi="Palatino Linotype"/>
          <w:sz w:val="24"/>
          <w:szCs w:val="24"/>
          <w:lang w:eastAsia="es-MX"/>
        </w:rPr>
        <w:t>.</w:t>
      </w:r>
    </w:p>
    <w:p w14:paraId="1B1AAD22" w14:textId="145D635E" w:rsidR="00BA4BF6" w:rsidRDefault="00BD359B" w:rsidP="00472242">
      <w:pPr>
        <w:jc w:val="both"/>
        <w:rPr>
          <w:rFonts w:ascii="Palatino Linotype" w:eastAsiaTheme="minorEastAsia" w:hAnsi="Palatino Linotype"/>
          <w:sz w:val="24"/>
          <w:szCs w:val="24"/>
          <w:lang w:eastAsia="es-MX"/>
        </w:rPr>
      </w:pPr>
      <w:r>
        <w:rPr>
          <w:rFonts w:ascii="Palatino Linotype" w:eastAsiaTheme="minorEastAsia" w:hAnsi="Palatino Linotype"/>
          <w:sz w:val="24"/>
          <w:szCs w:val="24"/>
          <w:lang w:eastAsia="es-MX"/>
        </w:rPr>
        <w:tab/>
      </w:r>
      <w:r w:rsidR="00AE47B3">
        <w:rPr>
          <w:rFonts w:ascii="Palatino Linotype" w:eastAsiaTheme="minorEastAsia" w:hAnsi="Palatino Linotype"/>
          <w:sz w:val="24"/>
          <w:szCs w:val="24"/>
          <w:lang w:eastAsia="es-MX"/>
        </w:rPr>
        <w:t xml:space="preserve">El </w:t>
      </w:r>
      <w:r w:rsidR="006C7529">
        <w:rPr>
          <w:rFonts w:ascii="Palatino Linotype" w:eastAsiaTheme="minorEastAsia" w:hAnsi="Palatino Linotype"/>
          <w:sz w:val="24"/>
          <w:szCs w:val="24"/>
          <w:lang w:eastAsia="es-MX"/>
        </w:rPr>
        <w:t>siguiente</w:t>
      </w:r>
      <w:r w:rsidR="00AE47B3">
        <w:rPr>
          <w:rFonts w:ascii="Palatino Linotype" w:eastAsiaTheme="minorEastAsia" w:hAnsi="Palatino Linotype"/>
          <w:sz w:val="24"/>
          <w:szCs w:val="24"/>
          <w:lang w:eastAsia="es-MX"/>
        </w:rPr>
        <w:t xml:space="preserve"> criterio de clas</w:t>
      </w:r>
      <w:r w:rsidR="004A72CB">
        <w:rPr>
          <w:rFonts w:ascii="Palatino Linotype" w:eastAsiaTheme="minorEastAsia" w:hAnsi="Palatino Linotype"/>
          <w:sz w:val="24"/>
          <w:szCs w:val="24"/>
          <w:lang w:eastAsia="es-MX"/>
        </w:rPr>
        <w:t xml:space="preserve">ificación </w:t>
      </w:r>
      <w:r w:rsidR="00AE47B3">
        <w:rPr>
          <w:rFonts w:ascii="Palatino Linotype" w:eastAsiaTheme="minorEastAsia" w:hAnsi="Palatino Linotype"/>
          <w:sz w:val="24"/>
          <w:szCs w:val="24"/>
          <w:lang w:eastAsia="es-MX"/>
        </w:rPr>
        <w:t>es la referencia a</w:t>
      </w:r>
      <w:r w:rsidR="004A72CB">
        <w:rPr>
          <w:rFonts w:ascii="Palatino Linotype" w:eastAsiaTheme="minorEastAsia" w:hAnsi="Palatino Linotype"/>
          <w:sz w:val="24"/>
          <w:szCs w:val="24"/>
          <w:lang w:eastAsia="es-MX"/>
        </w:rPr>
        <w:t>l “Fundamento</w:t>
      </w:r>
      <w:r w:rsidR="00A813D6">
        <w:rPr>
          <w:rFonts w:ascii="Palatino Linotype" w:eastAsiaTheme="minorEastAsia" w:hAnsi="Palatino Linotype"/>
          <w:sz w:val="24"/>
          <w:szCs w:val="24"/>
          <w:lang w:eastAsia="es-MX"/>
        </w:rPr>
        <w:t xml:space="preserve"> lega</w:t>
      </w:r>
      <w:r w:rsidR="001F612A">
        <w:rPr>
          <w:rFonts w:ascii="Palatino Linotype" w:eastAsiaTheme="minorEastAsia" w:hAnsi="Palatino Linotype"/>
          <w:sz w:val="24"/>
          <w:szCs w:val="24"/>
          <w:lang w:eastAsia="es-MX"/>
        </w:rPr>
        <w:t xml:space="preserve">l” que </w:t>
      </w:r>
      <w:r w:rsidR="004A72CB">
        <w:rPr>
          <w:rFonts w:ascii="Palatino Linotype" w:eastAsiaTheme="minorEastAsia" w:hAnsi="Palatino Linotype"/>
          <w:sz w:val="24"/>
          <w:szCs w:val="24"/>
          <w:lang w:eastAsia="es-MX"/>
        </w:rPr>
        <w:t>sostiene jurídicamente cada programa en cuestión</w:t>
      </w:r>
      <w:r w:rsidR="00791C2F">
        <w:rPr>
          <w:rFonts w:ascii="Palatino Linotype" w:eastAsiaTheme="minorEastAsia" w:hAnsi="Palatino Linotype"/>
          <w:sz w:val="24"/>
          <w:szCs w:val="24"/>
          <w:lang w:eastAsia="es-MX"/>
        </w:rPr>
        <w:t xml:space="preserve"> </w:t>
      </w:r>
      <w:r w:rsidR="00347648">
        <w:rPr>
          <w:rFonts w:ascii="Palatino Linotype" w:eastAsiaTheme="minorEastAsia" w:hAnsi="Palatino Linotype"/>
          <w:sz w:val="24"/>
          <w:szCs w:val="24"/>
          <w:lang w:eastAsia="es-MX"/>
        </w:rPr>
        <w:t xml:space="preserve"> y </w:t>
      </w:r>
      <w:r w:rsidR="00370ED7">
        <w:rPr>
          <w:rFonts w:ascii="Palatino Linotype" w:eastAsiaTheme="minorEastAsia" w:hAnsi="Palatino Linotype"/>
          <w:sz w:val="24"/>
          <w:szCs w:val="24"/>
          <w:lang w:eastAsia="es-MX"/>
        </w:rPr>
        <w:t xml:space="preserve">que </w:t>
      </w:r>
      <w:r w:rsidR="00347648">
        <w:rPr>
          <w:rFonts w:ascii="Palatino Linotype" w:eastAsiaTheme="minorEastAsia" w:hAnsi="Palatino Linotype"/>
          <w:sz w:val="24"/>
          <w:szCs w:val="24"/>
          <w:lang w:eastAsia="es-MX"/>
        </w:rPr>
        <w:t xml:space="preserve">se presenta en la </w:t>
      </w:r>
      <w:r w:rsidR="00201E27">
        <w:rPr>
          <w:rFonts w:ascii="Palatino Linotype" w:eastAsiaTheme="minorEastAsia" w:hAnsi="Palatino Linotype"/>
          <w:sz w:val="24"/>
          <w:szCs w:val="24"/>
          <w:lang w:eastAsia="es-MX"/>
        </w:rPr>
        <w:t>columna</w:t>
      </w:r>
      <w:r w:rsidR="00347648">
        <w:rPr>
          <w:rFonts w:ascii="Palatino Linotype" w:eastAsiaTheme="minorEastAsia" w:hAnsi="Palatino Linotype"/>
          <w:sz w:val="24"/>
          <w:szCs w:val="24"/>
          <w:lang w:eastAsia="es-MX"/>
        </w:rPr>
        <w:t xml:space="preserve"> </w:t>
      </w:r>
      <w:r w:rsidR="006C7529">
        <w:rPr>
          <w:rFonts w:ascii="Palatino Linotype" w:eastAsiaTheme="minorEastAsia" w:hAnsi="Palatino Linotype"/>
          <w:sz w:val="24"/>
          <w:szCs w:val="24"/>
          <w:lang w:eastAsia="es-MX"/>
        </w:rPr>
        <w:t>“</w:t>
      </w:r>
      <w:r w:rsidR="00347648">
        <w:rPr>
          <w:rFonts w:ascii="Palatino Linotype" w:eastAsiaTheme="minorEastAsia" w:hAnsi="Palatino Linotype"/>
          <w:sz w:val="24"/>
          <w:szCs w:val="24"/>
          <w:lang w:eastAsia="es-MX"/>
        </w:rPr>
        <w:t>H</w:t>
      </w:r>
      <w:r w:rsidR="006C7529">
        <w:rPr>
          <w:rFonts w:ascii="Palatino Linotype" w:eastAsiaTheme="minorEastAsia" w:hAnsi="Palatino Linotype"/>
          <w:sz w:val="24"/>
          <w:szCs w:val="24"/>
          <w:lang w:eastAsia="es-MX"/>
        </w:rPr>
        <w:t>”</w:t>
      </w:r>
      <w:r w:rsidR="00347648">
        <w:rPr>
          <w:rFonts w:ascii="Palatino Linotype" w:eastAsiaTheme="minorEastAsia" w:hAnsi="Palatino Linotype"/>
          <w:sz w:val="24"/>
          <w:szCs w:val="24"/>
          <w:lang w:eastAsia="es-MX"/>
        </w:rPr>
        <w:t xml:space="preserve"> del </w:t>
      </w:r>
      <w:r w:rsidR="006C7529">
        <w:rPr>
          <w:rFonts w:ascii="Palatino Linotype" w:eastAsiaTheme="minorEastAsia" w:hAnsi="Palatino Linotype"/>
          <w:sz w:val="24"/>
          <w:szCs w:val="24"/>
          <w:lang w:eastAsia="es-MX"/>
        </w:rPr>
        <w:t xml:space="preserve">nuevo </w:t>
      </w:r>
      <w:r w:rsidR="00347648">
        <w:rPr>
          <w:rFonts w:ascii="Palatino Linotype" w:eastAsiaTheme="minorEastAsia" w:hAnsi="Palatino Linotype"/>
          <w:sz w:val="24"/>
          <w:szCs w:val="24"/>
          <w:lang w:eastAsia="es-MX"/>
        </w:rPr>
        <w:t>libro de Excel</w:t>
      </w:r>
      <w:r w:rsidR="004A72CB">
        <w:rPr>
          <w:rFonts w:ascii="Palatino Linotype" w:eastAsiaTheme="minorEastAsia" w:hAnsi="Palatino Linotype"/>
          <w:sz w:val="24"/>
          <w:szCs w:val="24"/>
          <w:lang w:eastAsia="es-MX"/>
        </w:rPr>
        <w:t xml:space="preserve">. En este caso, se ha </w:t>
      </w:r>
      <w:r w:rsidR="00347648">
        <w:rPr>
          <w:rFonts w:ascii="Palatino Linotype" w:eastAsiaTheme="minorEastAsia" w:hAnsi="Palatino Linotype"/>
          <w:sz w:val="24"/>
          <w:szCs w:val="24"/>
          <w:lang w:eastAsia="es-MX"/>
        </w:rPr>
        <w:t>indagado</w:t>
      </w:r>
      <w:r w:rsidR="004A72CB">
        <w:rPr>
          <w:rFonts w:ascii="Palatino Linotype" w:eastAsiaTheme="minorEastAsia" w:hAnsi="Palatino Linotype"/>
          <w:sz w:val="24"/>
          <w:szCs w:val="24"/>
          <w:lang w:eastAsia="es-MX"/>
        </w:rPr>
        <w:t xml:space="preserve"> en los </w:t>
      </w:r>
      <w:r w:rsidR="001F612A">
        <w:rPr>
          <w:rFonts w:ascii="Palatino Linotype" w:eastAsiaTheme="minorEastAsia" w:hAnsi="Palatino Linotype"/>
          <w:sz w:val="24"/>
          <w:szCs w:val="24"/>
          <w:lang w:eastAsia="es-MX"/>
        </w:rPr>
        <w:t>marcos</w:t>
      </w:r>
      <w:r w:rsidR="004A72CB">
        <w:rPr>
          <w:rFonts w:ascii="Palatino Linotype" w:eastAsiaTheme="minorEastAsia" w:hAnsi="Palatino Linotype"/>
          <w:sz w:val="24"/>
          <w:szCs w:val="24"/>
          <w:lang w:eastAsia="es-MX"/>
        </w:rPr>
        <w:t xml:space="preserve"> legales que se especifican en cada programa y se ha</w:t>
      </w:r>
      <w:r w:rsidR="001F612A">
        <w:rPr>
          <w:rFonts w:ascii="Palatino Linotype" w:eastAsiaTheme="minorEastAsia" w:hAnsi="Palatino Linotype"/>
          <w:sz w:val="24"/>
          <w:szCs w:val="24"/>
          <w:lang w:eastAsia="es-MX"/>
        </w:rPr>
        <w:t>n</w:t>
      </w:r>
      <w:r w:rsidR="004A72CB">
        <w:rPr>
          <w:rFonts w:ascii="Palatino Linotype" w:eastAsiaTheme="minorEastAsia" w:hAnsi="Palatino Linotype"/>
          <w:sz w:val="24"/>
          <w:szCs w:val="24"/>
          <w:lang w:eastAsia="es-MX"/>
        </w:rPr>
        <w:t xml:space="preserve"> </w:t>
      </w:r>
      <w:r w:rsidR="001F612A">
        <w:rPr>
          <w:rFonts w:ascii="Palatino Linotype" w:eastAsiaTheme="minorEastAsia" w:hAnsi="Palatino Linotype"/>
          <w:sz w:val="24"/>
          <w:szCs w:val="24"/>
          <w:lang w:eastAsia="es-MX"/>
        </w:rPr>
        <w:t>aislado en ellos las pre</w:t>
      </w:r>
      <w:r w:rsidR="00BA4BF6">
        <w:rPr>
          <w:rFonts w:ascii="Palatino Linotype" w:eastAsiaTheme="minorEastAsia" w:hAnsi="Palatino Linotype"/>
          <w:sz w:val="24"/>
          <w:szCs w:val="24"/>
          <w:lang w:eastAsia="es-MX"/>
        </w:rPr>
        <w:t>scripciones legales explícitas (o implícitas pero claras)</w:t>
      </w:r>
      <w:r w:rsidR="001F612A">
        <w:rPr>
          <w:rFonts w:ascii="Palatino Linotype" w:eastAsiaTheme="minorEastAsia" w:hAnsi="Palatino Linotype"/>
          <w:sz w:val="24"/>
          <w:szCs w:val="24"/>
          <w:lang w:eastAsia="es-MX"/>
        </w:rPr>
        <w:t xml:space="preserve"> </w:t>
      </w:r>
      <w:r w:rsidR="00F755F0">
        <w:rPr>
          <w:rFonts w:ascii="Palatino Linotype" w:eastAsiaTheme="minorEastAsia" w:hAnsi="Palatino Linotype"/>
          <w:sz w:val="24"/>
          <w:szCs w:val="24"/>
          <w:lang w:eastAsia="es-MX"/>
        </w:rPr>
        <w:t>en materia de no discriminación. Aunque un enfoque de políticas públicas no puede</w:t>
      </w:r>
      <w:r w:rsidR="00BA4BF6">
        <w:rPr>
          <w:rFonts w:ascii="Palatino Linotype" w:eastAsiaTheme="minorEastAsia" w:hAnsi="Palatino Linotype"/>
          <w:sz w:val="24"/>
          <w:szCs w:val="24"/>
          <w:lang w:eastAsia="es-MX"/>
        </w:rPr>
        <w:t xml:space="preserve"> presuponer que las </w:t>
      </w:r>
      <w:r w:rsidR="00F15EE9">
        <w:rPr>
          <w:rFonts w:ascii="Palatino Linotype" w:eastAsiaTheme="minorEastAsia" w:hAnsi="Palatino Linotype"/>
          <w:sz w:val="24"/>
          <w:szCs w:val="24"/>
          <w:lang w:eastAsia="es-MX"/>
        </w:rPr>
        <w:t>prescripciones</w:t>
      </w:r>
      <w:r w:rsidR="00BA4BF6">
        <w:rPr>
          <w:rFonts w:ascii="Palatino Linotype" w:eastAsiaTheme="minorEastAsia" w:hAnsi="Palatino Linotype"/>
          <w:sz w:val="24"/>
          <w:szCs w:val="24"/>
          <w:lang w:eastAsia="es-MX"/>
        </w:rPr>
        <w:t xml:space="preserve"> </w:t>
      </w:r>
      <w:r w:rsidR="00F755F0">
        <w:rPr>
          <w:rFonts w:ascii="Palatino Linotype" w:eastAsiaTheme="minorEastAsia" w:hAnsi="Palatino Linotype"/>
          <w:sz w:val="24"/>
          <w:szCs w:val="24"/>
          <w:lang w:eastAsia="es-MX"/>
        </w:rPr>
        <w:t>establecidos en la norma legal</w:t>
      </w:r>
      <w:r w:rsidR="00347648">
        <w:rPr>
          <w:rFonts w:ascii="Palatino Linotype" w:eastAsiaTheme="minorEastAsia" w:hAnsi="Palatino Linotype"/>
          <w:sz w:val="24"/>
          <w:szCs w:val="24"/>
          <w:lang w:eastAsia="es-MX"/>
        </w:rPr>
        <w:t xml:space="preserve"> se convierta</w:t>
      </w:r>
      <w:r w:rsidR="00BA4BF6">
        <w:rPr>
          <w:rFonts w:ascii="Palatino Linotype" w:eastAsiaTheme="minorEastAsia" w:hAnsi="Palatino Linotype"/>
          <w:sz w:val="24"/>
          <w:szCs w:val="24"/>
          <w:lang w:eastAsia="es-MX"/>
        </w:rPr>
        <w:t xml:space="preserve">n, sólo por esa inclusión, en acciones públicas de las autoridades, la consideración del marco legal en el análisis de los programas y políticas públicos permite disponer de un </w:t>
      </w:r>
      <w:r w:rsidR="00551434">
        <w:rPr>
          <w:rFonts w:ascii="Palatino Linotype" w:eastAsiaTheme="minorEastAsia" w:hAnsi="Palatino Linotype"/>
          <w:sz w:val="24"/>
          <w:szCs w:val="24"/>
          <w:lang w:eastAsia="es-MX"/>
        </w:rPr>
        <w:t>trasfondo</w:t>
      </w:r>
      <w:r w:rsidR="00BA4BF6">
        <w:rPr>
          <w:rFonts w:ascii="Palatino Linotype" w:eastAsiaTheme="minorEastAsia" w:hAnsi="Palatino Linotype"/>
          <w:sz w:val="24"/>
          <w:szCs w:val="24"/>
          <w:lang w:eastAsia="es-MX"/>
        </w:rPr>
        <w:t xml:space="preserve"> normativo respecto del cual se puede evaluar la capacidad de garantía de derechos </w:t>
      </w:r>
      <w:r w:rsidR="00791C2F">
        <w:rPr>
          <w:rFonts w:ascii="Palatino Linotype" w:eastAsiaTheme="minorEastAsia" w:hAnsi="Palatino Linotype"/>
          <w:sz w:val="24"/>
          <w:szCs w:val="24"/>
          <w:lang w:eastAsia="es-MX"/>
        </w:rPr>
        <w:t>que tiene</w:t>
      </w:r>
      <w:r w:rsidR="00BA4BF6">
        <w:rPr>
          <w:rFonts w:ascii="Palatino Linotype" w:eastAsiaTheme="minorEastAsia" w:hAnsi="Palatino Linotype"/>
          <w:sz w:val="24"/>
          <w:szCs w:val="24"/>
          <w:lang w:eastAsia="es-MX"/>
        </w:rPr>
        <w:t xml:space="preserve"> un programa o una política gubernamenta</w:t>
      </w:r>
      <w:r w:rsidR="00347648">
        <w:rPr>
          <w:rFonts w:ascii="Palatino Linotype" w:eastAsiaTheme="minorEastAsia" w:hAnsi="Palatino Linotype"/>
          <w:sz w:val="24"/>
          <w:szCs w:val="24"/>
          <w:lang w:eastAsia="es-MX"/>
        </w:rPr>
        <w:t>l. En esta clasificación, se han</w:t>
      </w:r>
      <w:r w:rsidR="00BA4BF6">
        <w:rPr>
          <w:rFonts w:ascii="Palatino Linotype" w:eastAsiaTheme="minorEastAsia" w:hAnsi="Palatino Linotype"/>
          <w:sz w:val="24"/>
          <w:szCs w:val="24"/>
          <w:lang w:eastAsia="es-MX"/>
        </w:rPr>
        <w:t xml:space="preserve"> destacado piezas normativas que van desde instrumentos internacionales hasta </w:t>
      </w:r>
      <w:r w:rsidR="006C7529">
        <w:rPr>
          <w:rFonts w:ascii="Palatino Linotype" w:eastAsiaTheme="minorEastAsia" w:hAnsi="Palatino Linotype"/>
          <w:sz w:val="24"/>
          <w:szCs w:val="24"/>
          <w:lang w:eastAsia="es-MX"/>
        </w:rPr>
        <w:t>lineamiento y reglas de operación</w:t>
      </w:r>
      <w:r w:rsidR="00BA4BF6">
        <w:rPr>
          <w:rFonts w:ascii="Palatino Linotype" w:eastAsiaTheme="minorEastAsia" w:hAnsi="Palatino Linotype"/>
          <w:sz w:val="24"/>
          <w:szCs w:val="24"/>
          <w:lang w:eastAsia="es-MX"/>
        </w:rPr>
        <w:t xml:space="preserve"> </w:t>
      </w:r>
      <w:r w:rsidR="00347648">
        <w:rPr>
          <w:rFonts w:ascii="Palatino Linotype" w:eastAsiaTheme="minorEastAsia" w:hAnsi="Palatino Linotype"/>
          <w:sz w:val="24"/>
          <w:szCs w:val="24"/>
          <w:lang w:eastAsia="es-MX"/>
        </w:rPr>
        <w:t>que orientan la</w:t>
      </w:r>
      <w:r w:rsidR="00BA4BF6">
        <w:rPr>
          <w:rFonts w:ascii="Palatino Linotype" w:eastAsiaTheme="minorEastAsia" w:hAnsi="Palatino Linotype"/>
          <w:sz w:val="24"/>
          <w:szCs w:val="24"/>
          <w:lang w:eastAsia="es-MX"/>
        </w:rPr>
        <w:t xml:space="preserve"> acción institucional, pasando por normas nacionales de carácter general o federal. Este criterio también está presente en la versión origi</w:t>
      </w:r>
      <w:r w:rsidR="00D40661">
        <w:rPr>
          <w:rFonts w:ascii="Palatino Linotype" w:eastAsiaTheme="minorEastAsia" w:hAnsi="Palatino Linotype"/>
          <w:sz w:val="24"/>
          <w:szCs w:val="24"/>
          <w:lang w:eastAsia="es-MX"/>
        </w:rPr>
        <w:t xml:space="preserve">nal del </w:t>
      </w:r>
      <w:r w:rsidR="0030143E">
        <w:rPr>
          <w:rFonts w:ascii="Palatino Linotype" w:eastAsiaTheme="minorEastAsia" w:hAnsi="Palatino Linotype"/>
          <w:i/>
          <w:sz w:val="24"/>
          <w:szCs w:val="24"/>
          <w:lang w:eastAsia="es-MX"/>
        </w:rPr>
        <w:t>Inventario</w:t>
      </w:r>
      <w:r w:rsidR="00D40661" w:rsidRPr="00791C2F">
        <w:rPr>
          <w:rFonts w:ascii="Palatino Linotype" w:eastAsiaTheme="minorEastAsia" w:hAnsi="Palatino Linotype"/>
          <w:i/>
          <w:sz w:val="24"/>
          <w:szCs w:val="24"/>
          <w:lang w:eastAsia="es-MX"/>
        </w:rPr>
        <w:t xml:space="preserve"> Federal CONEVAL</w:t>
      </w:r>
      <w:r w:rsidR="00D40661">
        <w:rPr>
          <w:rFonts w:ascii="Palatino Linotype" w:eastAsiaTheme="minorEastAsia" w:hAnsi="Palatino Linotype"/>
          <w:sz w:val="24"/>
          <w:szCs w:val="24"/>
          <w:lang w:eastAsia="es-MX"/>
        </w:rPr>
        <w:t>, a saber, en la columna “W” referida al “</w:t>
      </w:r>
      <w:r w:rsidR="00D40661" w:rsidRPr="00D40661">
        <w:rPr>
          <w:rFonts w:ascii="Palatino Linotype" w:eastAsiaTheme="minorEastAsia" w:hAnsi="Palatino Linotype"/>
          <w:sz w:val="24"/>
          <w:szCs w:val="24"/>
          <w:lang w:val="es-MX" w:eastAsia="es-MX"/>
        </w:rPr>
        <w:t>Vínculo a la Normatividad publicada</w:t>
      </w:r>
      <w:r w:rsidR="00D40661">
        <w:rPr>
          <w:rFonts w:ascii="Palatino Linotype" w:eastAsiaTheme="minorEastAsia" w:hAnsi="Palatino Linotype"/>
          <w:sz w:val="24"/>
          <w:szCs w:val="24"/>
          <w:lang w:val="es-MX" w:eastAsia="es-MX"/>
        </w:rPr>
        <w:t>”</w:t>
      </w:r>
      <w:r w:rsidR="00BA4BF6">
        <w:rPr>
          <w:rFonts w:ascii="Palatino Linotype" w:eastAsiaTheme="minorEastAsia" w:hAnsi="Palatino Linotype"/>
          <w:sz w:val="24"/>
          <w:szCs w:val="24"/>
          <w:lang w:eastAsia="es-MX"/>
        </w:rPr>
        <w:t>, pero la labor de selección ha consistido, precisamente, en identificar los elementos que atañen a exigencias de no discriminación</w:t>
      </w:r>
      <w:r w:rsidR="0002052F">
        <w:rPr>
          <w:rFonts w:ascii="Palatino Linotype" w:eastAsiaTheme="minorEastAsia" w:hAnsi="Palatino Linotype"/>
          <w:sz w:val="24"/>
          <w:szCs w:val="24"/>
          <w:lang w:eastAsia="es-MX"/>
        </w:rPr>
        <w:t xml:space="preserve"> (como políticas, criterios o cláusulas)</w:t>
      </w:r>
      <w:r w:rsidR="00BA4BF6">
        <w:rPr>
          <w:rFonts w:ascii="Palatino Linotype" w:eastAsiaTheme="minorEastAsia" w:hAnsi="Palatino Linotype"/>
          <w:sz w:val="24"/>
          <w:szCs w:val="24"/>
          <w:lang w:eastAsia="es-MX"/>
        </w:rPr>
        <w:t xml:space="preserve"> y a la identificación de l</w:t>
      </w:r>
      <w:r w:rsidR="00347648">
        <w:rPr>
          <w:rFonts w:ascii="Palatino Linotype" w:eastAsiaTheme="minorEastAsia" w:hAnsi="Palatino Linotype"/>
          <w:sz w:val="24"/>
          <w:szCs w:val="24"/>
          <w:lang w:eastAsia="es-MX"/>
        </w:rPr>
        <w:t xml:space="preserve">os grupos </w:t>
      </w:r>
      <w:r w:rsidR="00347648" w:rsidRPr="00347648">
        <w:rPr>
          <w:rFonts w:ascii="Palatino Linotype" w:eastAsiaTheme="minorEastAsia" w:hAnsi="Palatino Linotype"/>
          <w:sz w:val="24"/>
          <w:szCs w:val="24"/>
          <w:lang w:eastAsia="es-MX"/>
        </w:rPr>
        <w:t>discriminados</w:t>
      </w:r>
      <w:r w:rsidR="00BA4BF6" w:rsidRPr="00347648">
        <w:rPr>
          <w:rFonts w:ascii="Palatino Linotype" w:eastAsiaTheme="minorEastAsia" w:hAnsi="Palatino Linotype"/>
          <w:sz w:val="24"/>
          <w:szCs w:val="24"/>
          <w:lang w:eastAsia="es-MX"/>
        </w:rPr>
        <w:t xml:space="preserve"> a los que ha de dispensarse atención.</w:t>
      </w:r>
      <w:r w:rsidR="006C7529">
        <w:rPr>
          <w:rFonts w:ascii="Palatino Linotype" w:eastAsiaTheme="minorEastAsia" w:hAnsi="Palatino Linotype"/>
          <w:sz w:val="24"/>
          <w:szCs w:val="24"/>
          <w:lang w:eastAsia="es-MX"/>
        </w:rPr>
        <w:t xml:space="preserve"> Esta columna </w:t>
      </w:r>
      <w:r w:rsidR="0002052F">
        <w:rPr>
          <w:rFonts w:ascii="Palatino Linotype" w:eastAsiaTheme="minorEastAsia" w:hAnsi="Palatino Linotype"/>
          <w:sz w:val="24"/>
          <w:szCs w:val="24"/>
          <w:lang w:eastAsia="es-MX"/>
        </w:rPr>
        <w:t>refuerza la posibilidad de categorizar</w:t>
      </w:r>
      <w:r w:rsidR="006C7529">
        <w:rPr>
          <w:rFonts w:ascii="Palatino Linotype" w:eastAsiaTheme="minorEastAsia" w:hAnsi="Palatino Linotype"/>
          <w:sz w:val="24"/>
          <w:szCs w:val="24"/>
          <w:lang w:eastAsia="es-MX"/>
        </w:rPr>
        <w:t xml:space="preserve"> algunos de los programas sociales estudiados como “programas con sentido </w:t>
      </w:r>
      <w:r w:rsidR="006C7529">
        <w:rPr>
          <w:rFonts w:ascii="Palatino Linotype" w:eastAsiaTheme="minorEastAsia" w:hAnsi="Palatino Linotype"/>
          <w:sz w:val="24"/>
          <w:szCs w:val="24"/>
          <w:lang w:eastAsia="es-MX"/>
        </w:rPr>
        <w:lastRenderedPageBreak/>
        <w:t>antidiscriminatorio”, pero también permite identificar otros programas, que sin caer en esa categoría</w:t>
      </w:r>
      <w:r w:rsidR="0002052F">
        <w:rPr>
          <w:rFonts w:ascii="Palatino Linotype" w:eastAsiaTheme="minorEastAsia" w:hAnsi="Palatino Linotype"/>
          <w:sz w:val="24"/>
          <w:szCs w:val="24"/>
          <w:lang w:eastAsia="es-MX"/>
        </w:rPr>
        <w:t xml:space="preserve"> mayor</w:t>
      </w:r>
      <w:r w:rsidR="006C7529">
        <w:rPr>
          <w:rFonts w:ascii="Palatino Linotype" w:eastAsiaTheme="minorEastAsia" w:hAnsi="Palatino Linotype"/>
          <w:sz w:val="24"/>
          <w:szCs w:val="24"/>
          <w:lang w:eastAsia="es-MX"/>
        </w:rPr>
        <w:t xml:space="preserve">, albergan contenidos antidiscriminatorios y que son </w:t>
      </w:r>
      <w:r w:rsidR="0002052F">
        <w:rPr>
          <w:rFonts w:ascii="Palatino Linotype" w:eastAsiaTheme="minorEastAsia" w:hAnsi="Palatino Linotype"/>
          <w:sz w:val="24"/>
          <w:szCs w:val="24"/>
          <w:lang w:eastAsia="es-MX"/>
        </w:rPr>
        <w:t>clasificados</w:t>
      </w:r>
      <w:r w:rsidR="006C7529">
        <w:rPr>
          <w:rFonts w:ascii="Palatino Linotype" w:eastAsiaTheme="minorEastAsia" w:hAnsi="Palatino Linotype"/>
          <w:sz w:val="24"/>
          <w:szCs w:val="24"/>
          <w:lang w:eastAsia="es-MX"/>
        </w:rPr>
        <w:t xml:space="preserve"> en las siguientes columnas. </w:t>
      </w:r>
    </w:p>
    <w:p w14:paraId="4EAD330E" w14:textId="66CFF29D" w:rsidR="00791C2F" w:rsidRDefault="00347648" w:rsidP="00472242">
      <w:pPr>
        <w:jc w:val="both"/>
        <w:rPr>
          <w:rFonts w:ascii="Palatino Linotype" w:eastAsiaTheme="minorEastAsia" w:hAnsi="Palatino Linotype"/>
          <w:sz w:val="24"/>
          <w:szCs w:val="24"/>
          <w:lang w:eastAsia="es-MX"/>
        </w:rPr>
      </w:pPr>
      <w:r>
        <w:rPr>
          <w:rFonts w:ascii="Palatino Linotype" w:eastAsiaTheme="minorEastAsia" w:hAnsi="Palatino Linotype"/>
          <w:sz w:val="24"/>
          <w:szCs w:val="24"/>
          <w:lang w:eastAsia="es-MX"/>
        </w:rPr>
        <w:tab/>
        <w:t xml:space="preserve">El </w:t>
      </w:r>
      <w:r w:rsidR="006C7529">
        <w:rPr>
          <w:rFonts w:ascii="Palatino Linotype" w:eastAsiaTheme="minorEastAsia" w:hAnsi="Palatino Linotype"/>
          <w:sz w:val="24"/>
          <w:szCs w:val="24"/>
          <w:lang w:eastAsia="es-MX"/>
        </w:rPr>
        <w:t>siguiente</w:t>
      </w:r>
      <w:r>
        <w:rPr>
          <w:rFonts w:ascii="Palatino Linotype" w:eastAsiaTheme="minorEastAsia" w:hAnsi="Palatino Linotype"/>
          <w:sz w:val="24"/>
          <w:szCs w:val="24"/>
          <w:lang w:eastAsia="es-MX"/>
        </w:rPr>
        <w:t xml:space="preserve"> criterio de clasificación permite la identificación de los grupos históricamente discriminado</w:t>
      </w:r>
      <w:r w:rsidR="00A614D2">
        <w:rPr>
          <w:rFonts w:ascii="Palatino Linotype" w:eastAsiaTheme="minorEastAsia" w:hAnsi="Palatino Linotype"/>
          <w:sz w:val="24"/>
          <w:szCs w:val="24"/>
          <w:lang w:eastAsia="es-MX"/>
        </w:rPr>
        <w:t>s que pueden ser, a la vez, la P</w:t>
      </w:r>
      <w:r>
        <w:rPr>
          <w:rFonts w:ascii="Palatino Linotype" w:eastAsiaTheme="minorEastAsia" w:hAnsi="Palatino Linotype"/>
          <w:sz w:val="24"/>
          <w:szCs w:val="24"/>
          <w:lang w:eastAsia="es-MX"/>
        </w:rPr>
        <w:t>oblació</w:t>
      </w:r>
      <w:r w:rsidR="00A614D2">
        <w:rPr>
          <w:rFonts w:ascii="Palatino Linotype" w:eastAsiaTheme="minorEastAsia" w:hAnsi="Palatino Linotype"/>
          <w:sz w:val="24"/>
          <w:szCs w:val="24"/>
          <w:lang w:eastAsia="es-MX"/>
        </w:rPr>
        <w:t>n O</w:t>
      </w:r>
      <w:r w:rsidR="00BF5E33">
        <w:rPr>
          <w:rFonts w:ascii="Palatino Linotype" w:eastAsiaTheme="minorEastAsia" w:hAnsi="Palatino Linotype"/>
          <w:sz w:val="24"/>
          <w:szCs w:val="24"/>
          <w:lang w:eastAsia="es-MX"/>
        </w:rPr>
        <w:t xml:space="preserve">bjetivo, o parte </w:t>
      </w:r>
      <w:r w:rsidR="00C0168C">
        <w:rPr>
          <w:rFonts w:ascii="Palatino Linotype" w:eastAsiaTheme="minorEastAsia" w:hAnsi="Palatino Linotype"/>
          <w:sz w:val="24"/>
          <w:szCs w:val="24"/>
          <w:lang w:eastAsia="es-MX"/>
        </w:rPr>
        <w:t>sustancial</w:t>
      </w:r>
      <w:r w:rsidR="00BF5E33">
        <w:rPr>
          <w:rFonts w:ascii="Palatino Linotype" w:eastAsiaTheme="minorEastAsia" w:hAnsi="Palatino Linotype"/>
          <w:sz w:val="24"/>
          <w:szCs w:val="24"/>
          <w:lang w:eastAsia="es-MX"/>
        </w:rPr>
        <w:t xml:space="preserve"> de ella, de</w:t>
      </w:r>
      <w:r>
        <w:rPr>
          <w:rFonts w:ascii="Palatino Linotype" w:eastAsiaTheme="minorEastAsia" w:hAnsi="Palatino Linotype"/>
          <w:sz w:val="24"/>
          <w:szCs w:val="24"/>
          <w:lang w:eastAsia="es-MX"/>
        </w:rPr>
        <w:t xml:space="preserve"> cada programa. Este criterio se ha formulado en la </w:t>
      </w:r>
      <w:r w:rsidR="00D40661">
        <w:rPr>
          <w:rFonts w:ascii="Palatino Linotype" w:eastAsiaTheme="minorEastAsia" w:hAnsi="Palatino Linotype"/>
          <w:sz w:val="24"/>
          <w:szCs w:val="24"/>
          <w:lang w:eastAsia="es-MX"/>
        </w:rPr>
        <w:t>columna</w:t>
      </w:r>
      <w:r>
        <w:rPr>
          <w:rFonts w:ascii="Palatino Linotype" w:eastAsiaTheme="minorEastAsia" w:hAnsi="Palatino Linotype"/>
          <w:sz w:val="24"/>
          <w:szCs w:val="24"/>
          <w:lang w:eastAsia="es-MX"/>
        </w:rPr>
        <w:t xml:space="preserve"> </w:t>
      </w:r>
      <w:r w:rsidR="00515BEF">
        <w:rPr>
          <w:rFonts w:ascii="Palatino Linotype" w:eastAsiaTheme="minorEastAsia" w:hAnsi="Palatino Linotype"/>
          <w:sz w:val="24"/>
          <w:szCs w:val="24"/>
          <w:lang w:eastAsia="es-MX"/>
        </w:rPr>
        <w:t>“</w:t>
      </w:r>
      <w:r w:rsidR="00D40661">
        <w:rPr>
          <w:rFonts w:ascii="Palatino Linotype" w:eastAsiaTheme="minorEastAsia" w:hAnsi="Palatino Linotype"/>
          <w:sz w:val="24"/>
          <w:szCs w:val="24"/>
          <w:lang w:eastAsia="es-MX"/>
        </w:rPr>
        <w:t>I</w:t>
      </w:r>
      <w:r w:rsidR="00515BEF">
        <w:rPr>
          <w:rFonts w:ascii="Palatino Linotype" w:eastAsiaTheme="minorEastAsia" w:hAnsi="Palatino Linotype"/>
          <w:sz w:val="24"/>
          <w:szCs w:val="24"/>
          <w:lang w:eastAsia="es-MX"/>
        </w:rPr>
        <w:t>”</w:t>
      </w:r>
      <w:r>
        <w:rPr>
          <w:rFonts w:ascii="Palatino Linotype" w:eastAsiaTheme="minorEastAsia" w:hAnsi="Palatino Linotype"/>
          <w:sz w:val="24"/>
          <w:szCs w:val="24"/>
          <w:lang w:eastAsia="es-MX"/>
        </w:rPr>
        <w:t xml:space="preserve"> bajo la siguiente denominación: “</w:t>
      </w:r>
      <w:r w:rsidRPr="00347648">
        <w:rPr>
          <w:rFonts w:ascii="Palatino Linotype" w:eastAsiaTheme="minorEastAsia" w:hAnsi="Palatino Linotype"/>
          <w:sz w:val="24"/>
          <w:szCs w:val="24"/>
          <w:lang w:eastAsia="es-MX"/>
        </w:rPr>
        <w:t>¿El programa está fundamentalmente orientado hacia un grupo históricamente discriminado?</w:t>
      </w:r>
      <w:r>
        <w:rPr>
          <w:rFonts w:ascii="Palatino Linotype" w:eastAsiaTheme="minorEastAsia" w:hAnsi="Palatino Linotype"/>
          <w:sz w:val="24"/>
          <w:szCs w:val="24"/>
          <w:lang w:eastAsia="es-MX"/>
        </w:rPr>
        <w:t xml:space="preserve">” La consideración de este criterio antidiscriminatorio está plenamente justificada en el </w:t>
      </w:r>
      <w:r w:rsidR="00085BF8" w:rsidRPr="00085BF8">
        <w:rPr>
          <w:rFonts w:ascii="Palatino Linotype" w:eastAsiaTheme="minorEastAsia" w:hAnsi="Palatino Linotype"/>
          <w:i/>
          <w:sz w:val="24"/>
          <w:szCs w:val="24"/>
          <w:lang w:eastAsia="es-MX"/>
        </w:rPr>
        <w:t>Marco teórico</w:t>
      </w:r>
      <w:r>
        <w:rPr>
          <w:rFonts w:ascii="Palatino Linotype" w:eastAsiaTheme="minorEastAsia" w:hAnsi="Palatino Linotype"/>
          <w:sz w:val="24"/>
          <w:szCs w:val="24"/>
          <w:lang w:eastAsia="es-MX"/>
        </w:rPr>
        <w:t xml:space="preserve"> de referencia que se ha ofrecido en esta investigación. </w:t>
      </w:r>
      <w:r w:rsidR="001E6405">
        <w:rPr>
          <w:rFonts w:ascii="Palatino Linotype" w:eastAsiaTheme="minorEastAsia" w:hAnsi="Palatino Linotype"/>
          <w:sz w:val="24"/>
          <w:szCs w:val="24"/>
          <w:lang w:eastAsia="es-MX"/>
        </w:rPr>
        <w:t xml:space="preserve">Los actos y procesos discriminatorios son tales en la medida en que afectan a </w:t>
      </w:r>
      <w:r w:rsidR="006D2B9A">
        <w:rPr>
          <w:rFonts w:ascii="Palatino Linotype" w:eastAsiaTheme="minorEastAsia" w:hAnsi="Palatino Linotype"/>
          <w:sz w:val="24"/>
          <w:szCs w:val="24"/>
          <w:lang w:eastAsia="es-MX"/>
        </w:rPr>
        <w:t>“</w:t>
      </w:r>
      <w:r w:rsidR="00791C2F">
        <w:rPr>
          <w:rFonts w:ascii="Palatino Linotype" w:hAnsi="Palatino Linotype" w:cs="Arial"/>
          <w:sz w:val="24"/>
          <w:szCs w:val="24"/>
        </w:rPr>
        <w:t xml:space="preserve">grupos o categorías protegidos </w:t>
      </w:r>
      <w:r w:rsidR="006D2B9A">
        <w:rPr>
          <w:rFonts w:ascii="Palatino Linotype" w:hAnsi="Palatino Linotype" w:cs="Arial"/>
          <w:sz w:val="24"/>
          <w:szCs w:val="24"/>
        </w:rPr>
        <w:t>frente a la discriminación”</w:t>
      </w:r>
      <w:r w:rsidR="00791C2F">
        <w:rPr>
          <w:rFonts w:ascii="Palatino Linotype" w:eastAsiaTheme="minorEastAsia" w:hAnsi="Palatino Linotype"/>
          <w:sz w:val="24"/>
          <w:szCs w:val="24"/>
          <w:lang w:eastAsia="es-MX"/>
        </w:rPr>
        <w:t>, igualmente denominado</w:t>
      </w:r>
      <w:r w:rsidR="006D2B9A">
        <w:rPr>
          <w:rFonts w:ascii="Palatino Linotype" w:eastAsiaTheme="minorEastAsia" w:hAnsi="Palatino Linotype"/>
          <w:sz w:val="24"/>
          <w:szCs w:val="24"/>
          <w:lang w:eastAsia="es-MX"/>
        </w:rPr>
        <w:t xml:space="preserve">s </w:t>
      </w:r>
      <w:r w:rsidR="001E6405">
        <w:rPr>
          <w:rFonts w:ascii="Palatino Linotype" w:eastAsiaTheme="minorEastAsia" w:hAnsi="Palatino Linotype"/>
          <w:sz w:val="24"/>
          <w:szCs w:val="24"/>
          <w:lang w:eastAsia="es-MX"/>
        </w:rPr>
        <w:t xml:space="preserve">“categorías sospechosas”, es decir, a grupos sociales que, en un registro histórico, han sido el objeto de procesos de estigmatización y el </w:t>
      </w:r>
      <w:r w:rsidR="00F15EE9">
        <w:rPr>
          <w:rFonts w:ascii="Palatino Linotype" w:eastAsiaTheme="minorEastAsia" w:hAnsi="Palatino Linotype"/>
          <w:sz w:val="24"/>
          <w:szCs w:val="24"/>
          <w:lang w:eastAsia="es-MX"/>
        </w:rPr>
        <w:t>receptáculo</w:t>
      </w:r>
      <w:r w:rsidR="001E6405">
        <w:rPr>
          <w:rFonts w:ascii="Palatino Linotype" w:eastAsiaTheme="minorEastAsia" w:hAnsi="Palatino Linotype"/>
          <w:sz w:val="24"/>
          <w:szCs w:val="24"/>
          <w:lang w:eastAsia="es-MX"/>
        </w:rPr>
        <w:t xml:space="preserve"> de una serie de prejuicios negativos que los pone</w:t>
      </w:r>
      <w:r w:rsidR="00EC2C02">
        <w:rPr>
          <w:rFonts w:ascii="Palatino Linotype" w:eastAsiaTheme="minorEastAsia" w:hAnsi="Palatino Linotype"/>
          <w:sz w:val="24"/>
          <w:szCs w:val="24"/>
          <w:lang w:eastAsia="es-MX"/>
        </w:rPr>
        <w:t>n</w:t>
      </w:r>
      <w:r w:rsidR="001E6405">
        <w:rPr>
          <w:rFonts w:ascii="Palatino Linotype" w:eastAsiaTheme="minorEastAsia" w:hAnsi="Palatino Linotype"/>
          <w:sz w:val="24"/>
          <w:szCs w:val="24"/>
          <w:lang w:eastAsia="es-MX"/>
        </w:rPr>
        <w:t xml:space="preserve"> en situación de </w:t>
      </w:r>
      <w:r w:rsidR="00F15EE9">
        <w:rPr>
          <w:rFonts w:ascii="Palatino Linotype" w:eastAsiaTheme="minorEastAsia" w:hAnsi="Palatino Linotype"/>
          <w:sz w:val="24"/>
          <w:szCs w:val="24"/>
          <w:lang w:eastAsia="es-MX"/>
        </w:rPr>
        <w:t>vulnerabilidad</w:t>
      </w:r>
      <w:r w:rsidR="00B83A0E">
        <w:rPr>
          <w:rFonts w:ascii="Palatino Linotype" w:eastAsiaTheme="minorEastAsia" w:hAnsi="Palatino Linotype"/>
          <w:sz w:val="24"/>
          <w:szCs w:val="24"/>
          <w:lang w:eastAsia="es-MX"/>
        </w:rPr>
        <w:t xml:space="preserve"> y carencia respecto de los derechos de los que sus integrantes son titulares</w:t>
      </w:r>
      <w:r w:rsidR="00FA7E78">
        <w:rPr>
          <w:rFonts w:ascii="Palatino Linotype" w:eastAsiaTheme="minorEastAsia" w:hAnsi="Palatino Linotype"/>
          <w:sz w:val="24"/>
          <w:szCs w:val="24"/>
          <w:lang w:eastAsia="es-MX"/>
        </w:rPr>
        <w:t xml:space="preserve"> (</w:t>
      </w:r>
      <w:r w:rsidR="00F07329" w:rsidRPr="00F07329">
        <w:rPr>
          <w:rFonts w:ascii="Palatino Linotype" w:eastAsiaTheme="minorEastAsia" w:hAnsi="Palatino Linotype"/>
          <w:i/>
          <w:sz w:val="24"/>
          <w:szCs w:val="24"/>
          <w:lang w:eastAsia="es-MX"/>
        </w:rPr>
        <w:t>Marco teórico</w:t>
      </w:r>
      <w:r w:rsidR="00F07329">
        <w:rPr>
          <w:rFonts w:ascii="Palatino Linotype" w:eastAsiaTheme="minorEastAsia" w:hAnsi="Palatino Linotype"/>
          <w:sz w:val="24"/>
          <w:szCs w:val="24"/>
          <w:lang w:eastAsia="es-MX"/>
        </w:rPr>
        <w:t>, p. 14)</w:t>
      </w:r>
      <w:r w:rsidR="00B83A0E">
        <w:rPr>
          <w:rFonts w:ascii="Palatino Linotype" w:eastAsiaTheme="minorEastAsia" w:hAnsi="Palatino Linotype"/>
          <w:sz w:val="24"/>
          <w:szCs w:val="24"/>
          <w:lang w:eastAsia="es-MX"/>
        </w:rPr>
        <w:t>.</w:t>
      </w:r>
      <w:r w:rsidR="001E6405">
        <w:rPr>
          <w:rFonts w:ascii="Palatino Linotype" w:eastAsiaTheme="minorEastAsia" w:hAnsi="Palatino Linotype"/>
          <w:sz w:val="24"/>
          <w:szCs w:val="24"/>
          <w:lang w:eastAsia="es-MX"/>
        </w:rPr>
        <w:t xml:space="preserve"> Esto implica que un programa social puede ser reconocido como antidiscrimina</w:t>
      </w:r>
      <w:r w:rsidR="00F15EE9">
        <w:rPr>
          <w:rFonts w:ascii="Palatino Linotype" w:eastAsiaTheme="minorEastAsia" w:hAnsi="Palatino Linotype"/>
          <w:sz w:val="24"/>
          <w:szCs w:val="24"/>
          <w:lang w:eastAsia="es-MX"/>
        </w:rPr>
        <w:t>torio cuando se dirige, de manera</w:t>
      </w:r>
      <w:r w:rsidR="001E6405">
        <w:rPr>
          <w:rFonts w:ascii="Palatino Linotype" w:eastAsiaTheme="minorEastAsia" w:hAnsi="Palatino Linotype"/>
          <w:sz w:val="24"/>
          <w:szCs w:val="24"/>
          <w:lang w:eastAsia="es-MX"/>
        </w:rPr>
        <w:t xml:space="preserve"> exclusiva o fundamental, a la atención de grupos </w:t>
      </w:r>
      <w:r w:rsidR="00F15EE9">
        <w:rPr>
          <w:rFonts w:ascii="Palatino Linotype" w:eastAsiaTheme="minorEastAsia" w:hAnsi="Palatino Linotype"/>
          <w:sz w:val="24"/>
          <w:szCs w:val="24"/>
          <w:lang w:eastAsia="es-MX"/>
        </w:rPr>
        <w:t>discriminados</w:t>
      </w:r>
      <w:r w:rsidR="001E6405">
        <w:rPr>
          <w:rFonts w:ascii="Palatino Linotype" w:eastAsiaTheme="minorEastAsia" w:hAnsi="Palatino Linotype"/>
          <w:sz w:val="24"/>
          <w:szCs w:val="24"/>
          <w:lang w:eastAsia="es-MX"/>
        </w:rPr>
        <w:t xml:space="preserve"> como las mujeres, los grupos </w:t>
      </w:r>
      <w:r w:rsidR="00F15EE9">
        <w:rPr>
          <w:rFonts w:ascii="Palatino Linotype" w:eastAsiaTheme="minorEastAsia" w:hAnsi="Palatino Linotype"/>
          <w:sz w:val="24"/>
          <w:szCs w:val="24"/>
          <w:lang w:eastAsia="es-MX"/>
        </w:rPr>
        <w:t>etarios</w:t>
      </w:r>
      <w:r w:rsidR="001E6405">
        <w:rPr>
          <w:rFonts w:ascii="Palatino Linotype" w:eastAsiaTheme="minorEastAsia" w:hAnsi="Palatino Linotype"/>
          <w:sz w:val="24"/>
          <w:szCs w:val="24"/>
          <w:lang w:eastAsia="es-MX"/>
        </w:rPr>
        <w:t xml:space="preserve"> (niños</w:t>
      </w:r>
      <w:r w:rsidR="00FA7E78">
        <w:rPr>
          <w:rFonts w:ascii="Palatino Linotype" w:eastAsiaTheme="minorEastAsia" w:hAnsi="Palatino Linotype"/>
          <w:sz w:val="24"/>
          <w:szCs w:val="24"/>
          <w:lang w:eastAsia="es-MX"/>
        </w:rPr>
        <w:t>, niñas, jóvenes</w:t>
      </w:r>
      <w:r w:rsidR="001E6405">
        <w:rPr>
          <w:rFonts w:ascii="Palatino Linotype" w:eastAsiaTheme="minorEastAsia" w:hAnsi="Palatino Linotype"/>
          <w:sz w:val="24"/>
          <w:szCs w:val="24"/>
          <w:lang w:eastAsia="es-MX"/>
        </w:rPr>
        <w:t xml:space="preserve"> o adultos mayores), los indígenas, las personas con </w:t>
      </w:r>
      <w:r w:rsidR="00F15EE9">
        <w:rPr>
          <w:rFonts w:ascii="Palatino Linotype" w:eastAsiaTheme="minorEastAsia" w:hAnsi="Palatino Linotype"/>
          <w:sz w:val="24"/>
          <w:szCs w:val="24"/>
          <w:lang w:eastAsia="es-MX"/>
        </w:rPr>
        <w:t>discapacidad</w:t>
      </w:r>
      <w:r w:rsidR="001E6405">
        <w:rPr>
          <w:rFonts w:ascii="Palatino Linotype" w:eastAsiaTheme="minorEastAsia" w:hAnsi="Palatino Linotype"/>
          <w:sz w:val="24"/>
          <w:szCs w:val="24"/>
          <w:lang w:eastAsia="es-MX"/>
        </w:rPr>
        <w:t xml:space="preserve">, </w:t>
      </w:r>
      <w:r w:rsidR="00FA7E78">
        <w:rPr>
          <w:rFonts w:ascii="Palatino Linotype" w:eastAsiaTheme="minorEastAsia" w:hAnsi="Palatino Linotype"/>
          <w:sz w:val="24"/>
          <w:szCs w:val="24"/>
          <w:lang w:eastAsia="es-MX"/>
        </w:rPr>
        <w:t xml:space="preserve">los trabajadores migratorios, </w:t>
      </w:r>
      <w:r w:rsidR="001E6405">
        <w:rPr>
          <w:rFonts w:ascii="Palatino Linotype" w:eastAsiaTheme="minorEastAsia" w:hAnsi="Palatino Linotype"/>
          <w:sz w:val="24"/>
          <w:szCs w:val="24"/>
          <w:lang w:eastAsia="es-MX"/>
        </w:rPr>
        <w:t xml:space="preserve">etcétera. </w:t>
      </w:r>
      <w:r w:rsidR="00B83A0E">
        <w:rPr>
          <w:rFonts w:ascii="Palatino Linotype" w:eastAsiaTheme="minorEastAsia" w:hAnsi="Palatino Linotype"/>
          <w:sz w:val="24"/>
          <w:szCs w:val="24"/>
          <w:lang w:eastAsia="es-MX"/>
        </w:rPr>
        <w:t xml:space="preserve">Aunque, en efecto, los programas así identificados son programas de política social, </w:t>
      </w:r>
      <w:r w:rsidR="00791C2F">
        <w:rPr>
          <w:rFonts w:ascii="Palatino Linotype" w:eastAsiaTheme="minorEastAsia" w:hAnsi="Palatino Linotype"/>
          <w:sz w:val="24"/>
          <w:szCs w:val="24"/>
          <w:lang w:eastAsia="es-MX"/>
        </w:rPr>
        <w:t xml:space="preserve">desde nuestra perspectiva </w:t>
      </w:r>
      <w:r w:rsidR="00B83A0E">
        <w:rPr>
          <w:rFonts w:ascii="Palatino Linotype" w:eastAsiaTheme="minorEastAsia" w:hAnsi="Palatino Linotype"/>
          <w:sz w:val="24"/>
          <w:szCs w:val="24"/>
          <w:lang w:eastAsia="es-MX"/>
        </w:rPr>
        <w:t xml:space="preserve">su concentración en la atención a grupos discriminados </w:t>
      </w:r>
      <w:r w:rsidR="00D40661">
        <w:rPr>
          <w:rFonts w:ascii="Palatino Linotype" w:eastAsiaTheme="minorEastAsia" w:hAnsi="Palatino Linotype"/>
          <w:sz w:val="24"/>
          <w:szCs w:val="24"/>
          <w:lang w:eastAsia="es-MX"/>
        </w:rPr>
        <w:t xml:space="preserve">los dota de un sentido antidiscriminatorio. Estos programas abrigan una intención igualitaria compleja, pues no sólo tratan de disminuir la carencia </w:t>
      </w:r>
      <w:r w:rsidR="00BF5E33">
        <w:rPr>
          <w:rFonts w:ascii="Palatino Linotype" w:eastAsiaTheme="minorEastAsia" w:hAnsi="Palatino Linotype"/>
          <w:sz w:val="24"/>
          <w:szCs w:val="24"/>
          <w:lang w:eastAsia="es-MX"/>
        </w:rPr>
        <w:t xml:space="preserve">de estos grupos </w:t>
      </w:r>
      <w:r w:rsidR="00D40661">
        <w:rPr>
          <w:rFonts w:ascii="Palatino Linotype" w:eastAsiaTheme="minorEastAsia" w:hAnsi="Palatino Linotype"/>
          <w:sz w:val="24"/>
          <w:szCs w:val="24"/>
          <w:lang w:eastAsia="es-MX"/>
        </w:rPr>
        <w:t>en términos socioeconómicos,</w:t>
      </w:r>
      <w:r w:rsidR="00FA7E78">
        <w:rPr>
          <w:rFonts w:ascii="Palatino Linotype" w:eastAsiaTheme="minorEastAsia" w:hAnsi="Palatino Linotype"/>
          <w:sz w:val="24"/>
          <w:szCs w:val="24"/>
          <w:lang w:eastAsia="es-MX"/>
        </w:rPr>
        <w:t xml:space="preserve"> es decir, aminorar su condición de pobreza</w:t>
      </w:r>
      <w:r w:rsidR="00791C2F">
        <w:rPr>
          <w:rFonts w:ascii="Palatino Linotype" w:eastAsiaTheme="minorEastAsia" w:hAnsi="Palatino Linotype"/>
          <w:sz w:val="24"/>
          <w:szCs w:val="24"/>
          <w:lang w:eastAsia="es-MX"/>
        </w:rPr>
        <w:t xml:space="preserve"> o carencia socioeconómica</w:t>
      </w:r>
      <w:r w:rsidR="00FA7E78">
        <w:rPr>
          <w:rFonts w:ascii="Palatino Linotype" w:eastAsiaTheme="minorEastAsia" w:hAnsi="Palatino Linotype"/>
          <w:sz w:val="24"/>
          <w:szCs w:val="24"/>
          <w:lang w:eastAsia="es-MX"/>
        </w:rPr>
        <w:t>,</w:t>
      </w:r>
      <w:r w:rsidR="00D40661">
        <w:rPr>
          <w:rFonts w:ascii="Palatino Linotype" w:eastAsiaTheme="minorEastAsia" w:hAnsi="Palatino Linotype"/>
          <w:sz w:val="24"/>
          <w:szCs w:val="24"/>
          <w:lang w:eastAsia="es-MX"/>
        </w:rPr>
        <w:t xml:space="preserve"> sino que buscan reducir </w:t>
      </w:r>
      <w:r w:rsidR="00BF5E33">
        <w:rPr>
          <w:rFonts w:ascii="Palatino Linotype" w:eastAsiaTheme="minorEastAsia" w:hAnsi="Palatino Linotype"/>
          <w:sz w:val="24"/>
          <w:szCs w:val="24"/>
          <w:lang w:eastAsia="es-MX"/>
        </w:rPr>
        <w:t>o aliviar su</w:t>
      </w:r>
      <w:r w:rsidR="00D40661">
        <w:rPr>
          <w:rFonts w:ascii="Palatino Linotype" w:eastAsiaTheme="minorEastAsia" w:hAnsi="Palatino Linotype"/>
          <w:sz w:val="24"/>
          <w:szCs w:val="24"/>
          <w:lang w:eastAsia="es-MX"/>
        </w:rPr>
        <w:t xml:space="preserve"> situación </w:t>
      </w:r>
      <w:r w:rsidR="00791C2F">
        <w:rPr>
          <w:rFonts w:ascii="Palatino Linotype" w:eastAsiaTheme="minorEastAsia" w:hAnsi="Palatino Linotype"/>
          <w:sz w:val="24"/>
          <w:szCs w:val="24"/>
          <w:lang w:eastAsia="es-MX"/>
        </w:rPr>
        <w:t xml:space="preserve">de </w:t>
      </w:r>
      <w:r w:rsidR="00FA7E78">
        <w:rPr>
          <w:rFonts w:ascii="Palatino Linotype" w:eastAsiaTheme="minorEastAsia" w:hAnsi="Palatino Linotype"/>
          <w:sz w:val="24"/>
          <w:szCs w:val="24"/>
          <w:lang w:eastAsia="es-MX"/>
        </w:rPr>
        <w:t>exclusión y</w:t>
      </w:r>
      <w:r w:rsidR="00D40661">
        <w:rPr>
          <w:rFonts w:ascii="Palatino Linotype" w:eastAsiaTheme="minorEastAsia" w:hAnsi="Palatino Linotype"/>
          <w:sz w:val="24"/>
          <w:szCs w:val="24"/>
          <w:lang w:eastAsia="es-MX"/>
        </w:rPr>
        <w:t xml:space="preserve"> carencia de derechos por ra</w:t>
      </w:r>
      <w:r w:rsidR="00BF5E33">
        <w:rPr>
          <w:rFonts w:ascii="Palatino Linotype" w:eastAsiaTheme="minorEastAsia" w:hAnsi="Palatino Linotype"/>
          <w:sz w:val="24"/>
          <w:szCs w:val="24"/>
          <w:lang w:eastAsia="es-MX"/>
        </w:rPr>
        <w:t>zones de discriminación.</w:t>
      </w:r>
    </w:p>
    <w:p w14:paraId="47BFFFC9" w14:textId="5C6185E9" w:rsidR="00BA4BF6" w:rsidRDefault="00791C2F" w:rsidP="00472242">
      <w:pPr>
        <w:jc w:val="both"/>
        <w:rPr>
          <w:rFonts w:ascii="Palatino Linotype" w:eastAsiaTheme="minorEastAsia" w:hAnsi="Palatino Linotype"/>
          <w:sz w:val="24"/>
          <w:szCs w:val="24"/>
          <w:lang w:val="es-MX" w:eastAsia="es-MX"/>
        </w:rPr>
      </w:pPr>
      <w:r>
        <w:rPr>
          <w:rFonts w:ascii="Palatino Linotype" w:eastAsiaTheme="minorEastAsia" w:hAnsi="Palatino Linotype"/>
          <w:sz w:val="24"/>
          <w:szCs w:val="24"/>
          <w:lang w:eastAsia="es-MX"/>
        </w:rPr>
        <w:tab/>
      </w:r>
      <w:r w:rsidR="007E44D1">
        <w:rPr>
          <w:rFonts w:ascii="Palatino Linotype" w:eastAsiaTheme="minorEastAsia" w:hAnsi="Palatino Linotype"/>
          <w:sz w:val="24"/>
          <w:szCs w:val="24"/>
          <w:lang w:eastAsia="es-MX"/>
        </w:rPr>
        <w:t xml:space="preserve">La columna </w:t>
      </w:r>
      <w:r w:rsidR="00F07329">
        <w:rPr>
          <w:rFonts w:ascii="Palatino Linotype" w:eastAsiaTheme="minorEastAsia" w:hAnsi="Palatino Linotype"/>
          <w:sz w:val="24"/>
          <w:szCs w:val="24"/>
          <w:lang w:eastAsia="es-MX"/>
        </w:rPr>
        <w:t>“</w:t>
      </w:r>
      <w:r w:rsidR="007E44D1">
        <w:rPr>
          <w:rFonts w:ascii="Palatino Linotype" w:eastAsiaTheme="minorEastAsia" w:hAnsi="Palatino Linotype"/>
          <w:sz w:val="24"/>
          <w:szCs w:val="24"/>
          <w:lang w:eastAsia="es-MX"/>
        </w:rPr>
        <w:t>J</w:t>
      </w:r>
      <w:r w:rsidR="00F07329">
        <w:rPr>
          <w:rFonts w:ascii="Palatino Linotype" w:eastAsiaTheme="minorEastAsia" w:hAnsi="Palatino Linotype"/>
          <w:sz w:val="24"/>
          <w:szCs w:val="24"/>
          <w:lang w:eastAsia="es-MX"/>
        </w:rPr>
        <w:t>”</w:t>
      </w:r>
      <w:r w:rsidR="00EC2C02">
        <w:rPr>
          <w:rFonts w:ascii="Palatino Linotype" w:eastAsiaTheme="minorEastAsia" w:hAnsi="Palatino Linotype"/>
          <w:sz w:val="24"/>
          <w:szCs w:val="24"/>
          <w:lang w:eastAsia="es-MX"/>
        </w:rPr>
        <w:t>, que corresponde al sexto criterio de clasificación</w:t>
      </w:r>
      <w:r w:rsidR="007E44D1">
        <w:rPr>
          <w:rFonts w:ascii="Palatino Linotype" w:eastAsiaTheme="minorEastAsia" w:hAnsi="Palatino Linotype"/>
          <w:sz w:val="24"/>
          <w:szCs w:val="24"/>
          <w:lang w:eastAsia="es-MX"/>
        </w:rPr>
        <w:t xml:space="preserve"> </w:t>
      </w:r>
      <w:r w:rsidR="00BF5E33">
        <w:rPr>
          <w:rFonts w:ascii="Palatino Linotype" w:eastAsiaTheme="minorEastAsia" w:hAnsi="Palatino Linotype"/>
          <w:sz w:val="24"/>
          <w:szCs w:val="24"/>
          <w:lang w:eastAsia="es-MX"/>
        </w:rPr>
        <w:t>del nuevo libro</w:t>
      </w:r>
      <w:r w:rsidR="00EC2C02">
        <w:rPr>
          <w:rFonts w:ascii="Palatino Linotype" w:eastAsiaTheme="minorEastAsia" w:hAnsi="Palatino Linotype"/>
          <w:sz w:val="24"/>
          <w:szCs w:val="24"/>
          <w:lang w:eastAsia="es-MX"/>
        </w:rPr>
        <w:t>,</w:t>
      </w:r>
      <w:r w:rsidR="00BF5E33">
        <w:rPr>
          <w:rFonts w:ascii="Palatino Linotype" w:eastAsiaTheme="minorEastAsia" w:hAnsi="Palatino Linotype"/>
          <w:sz w:val="24"/>
          <w:szCs w:val="24"/>
          <w:lang w:eastAsia="es-MX"/>
        </w:rPr>
        <w:t xml:space="preserve"> es subsidiaria de la anterior, pues especifica el grupo al que se dirige el programa cuando el rubro anterior ha sido respondido en un sentido positivo. Su denominación es la siguiente: “</w:t>
      </w:r>
      <w:r w:rsidR="00BF5E33" w:rsidRPr="00BF5E33">
        <w:rPr>
          <w:rFonts w:ascii="Palatino Linotype" w:eastAsiaTheme="minorEastAsia" w:hAnsi="Palatino Linotype"/>
          <w:sz w:val="24"/>
          <w:szCs w:val="24"/>
          <w:lang w:val="es-MX" w:eastAsia="es-MX"/>
        </w:rPr>
        <w:t>¿A qué grupo está dirigido?</w:t>
      </w:r>
      <w:r w:rsidR="00BF5E33">
        <w:rPr>
          <w:rFonts w:ascii="Palatino Linotype" w:eastAsiaTheme="minorEastAsia" w:hAnsi="Palatino Linotype"/>
          <w:sz w:val="24"/>
          <w:szCs w:val="24"/>
          <w:lang w:val="es-MX" w:eastAsia="es-MX"/>
        </w:rPr>
        <w:t>”</w:t>
      </w:r>
      <w:r w:rsidR="007E44D1">
        <w:rPr>
          <w:rFonts w:ascii="Palatino Linotype" w:eastAsiaTheme="minorEastAsia" w:hAnsi="Palatino Linotype"/>
          <w:sz w:val="24"/>
          <w:szCs w:val="24"/>
          <w:lang w:val="es-MX" w:eastAsia="es-MX"/>
        </w:rPr>
        <w:t xml:space="preserve"> y lo que hace es, sencillamente, determinar el grupo</w:t>
      </w:r>
      <w:r w:rsidR="00F07329">
        <w:rPr>
          <w:rFonts w:ascii="Palatino Linotype" w:eastAsiaTheme="minorEastAsia" w:hAnsi="Palatino Linotype"/>
          <w:sz w:val="24"/>
          <w:szCs w:val="24"/>
          <w:lang w:val="es-MX" w:eastAsia="es-MX"/>
        </w:rPr>
        <w:t xml:space="preserve"> o grupos </w:t>
      </w:r>
      <w:r w:rsidR="007E44D1">
        <w:rPr>
          <w:rFonts w:ascii="Palatino Linotype" w:eastAsiaTheme="minorEastAsia" w:hAnsi="Palatino Linotype"/>
          <w:sz w:val="24"/>
          <w:szCs w:val="24"/>
          <w:lang w:val="es-MX" w:eastAsia="es-MX"/>
        </w:rPr>
        <w:t xml:space="preserve"> discriminado</w:t>
      </w:r>
      <w:r w:rsidR="00F07329">
        <w:rPr>
          <w:rFonts w:ascii="Palatino Linotype" w:eastAsiaTheme="minorEastAsia" w:hAnsi="Palatino Linotype"/>
          <w:sz w:val="24"/>
          <w:szCs w:val="24"/>
          <w:lang w:val="es-MX" w:eastAsia="es-MX"/>
        </w:rPr>
        <w:t>s</w:t>
      </w:r>
      <w:r w:rsidR="007E44D1">
        <w:rPr>
          <w:rFonts w:ascii="Palatino Linotype" w:eastAsiaTheme="minorEastAsia" w:hAnsi="Palatino Linotype"/>
          <w:sz w:val="24"/>
          <w:szCs w:val="24"/>
          <w:lang w:val="es-MX" w:eastAsia="es-MX"/>
        </w:rPr>
        <w:t xml:space="preserve"> al que se dirige el </w:t>
      </w:r>
      <w:r w:rsidR="007E44D1">
        <w:rPr>
          <w:rFonts w:ascii="Palatino Linotype" w:eastAsiaTheme="minorEastAsia" w:hAnsi="Palatino Linotype"/>
          <w:sz w:val="24"/>
          <w:szCs w:val="24"/>
          <w:lang w:val="es-MX" w:eastAsia="es-MX"/>
        </w:rPr>
        <w:lastRenderedPageBreak/>
        <w:t>programa respectivo.</w:t>
      </w:r>
      <w:r w:rsidR="00EC2C02">
        <w:rPr>
          <w:rFonts w:ascii="Palatino Linotype" w:eastAsiaTheme="minorEastAsia" w:hAnsi="Palatino Linotype"/>
          <w:sz w:val="24"/>
          <w:szCs w:val="24"/>
          <w:lang w:val="es-MX" w:eastAsia="es-MX"/>
        </w:rPr>
        <w:t xml:space="preserve"> Así, debe quedar claro que el carácter antidiscriminatorio de un programa de política social se determina por el grupo o grupos discriminados </w:t>
      </w:r>
      <w:r w:rsidR="00FA7E78">
        <w:rPr>
          <w:rFonts w:ascii="Palatino Linotype" w:eastAsiaTheme="minorEastAsia" w:hAnsi="Palatino Linotype"/>
          <w:sz w:val="24"/>
          <w:szCs w:val="24"/>
          <w:lang w:val="es-MX" w:eastAsia="es-MX"/>
        </w:rPr>
        <w:t>hacia</w:t>
      </w:r>
      <w:r w:rsidR="00EC2C02">
        <w:rPr>
          <w:rFonts w:ascii="Palatino Linotype" w:eastAsiaTheme="minorEastAsia" w:hAnsi="Palatino Linotype"/>
          <w:sz w:val="24"/>
          <w:szCs w:val="24"/>
          <w:lang w:val="es-MX" w:eastAsia="es-MX"/>
        </w:rPr>
        <w:t xml:space="preserve"> los que orienta sus políticas.</w:t>
      </w:r>
    </w:p>
    <w:p w14:paraId="1338DACD" w14:textId="28B13387" w:rsidR="00EC2C02" w:rsidRDefault="00EC2C02" w:rsidP="00472242">
      <w:pPr>
        <w:jc w:val="both"/>
        <w:rPr>
          <w:rFonts w:ascii="Palatino Linotype" w:eastAsiaTheme="minorEastAsia" w:hAnsi="Palatino Linotype"/>
          <w:sz w:val="24"/>
          <w:szCs w:val="24"/>
          <w:lang w:val="es-MX" w:eastAsia="es-MX"/>
        </w:rPr>
      </w:pPr>
      <w:r>
        <w:rPr>
          <w:rFonts w:ascii="Palatino Linotype" w:eastAsiaTheme="minorEastAsia" w:hAnsi="Palatino Linotype"/>
          <w:sz w:val="24"/>
          <w:szCs w:val="24"/>
          <w:lang w:val="es-MX" w:eastAsia="es-MX"/>
        </w:rPr>
        <w:tab/>
        <w:t xml:space="preserve">El </w:t>
      </w:r>
      <w:r w:rsidR="00C55963">
        <w:rPr>
          <w:rFonts w:ascii="Palatino Linotype" w:eastAsiaTheme="minorEastAsia" w:hAnsi="Palatino Linotype"/>
          <w:sz w:val="24"/>
          <w:szCs w:val="24"/>
          <w:lang w:val="es-MX" w:eastAsia="es-MX"/>
        </w:rPr>
        <w:t>siguiente</w:t>
      </w:r>
      <w:r>
        <w:rPr>
          <w:rFonts w:ascii="Palatino Linotype" w:eastAsiaTheme="minorEastAsia" w:hAnsi="Palatino Linotype"/>
          <w:sz w:val="24"/>
          <w:szCs w:val="24"/>
          <w:lang w:val="es-MX" w:eastAsia="es-MX"/>
        </w:rPr>
        <w:t xml:space="preserve"> criterio </w:t>
      </w:r>
      <w:r w:rsidR="00C55963">
        <w:rPr>
          <w:rFonts w:ascii="Palatino Linotype" w:eastAsiaTheme="minorEastAsia" w:hAnsi="Palatino Linotype"/>
          <w:sz w:val="24"/>
          <w:szCs w:val="24"/>
          <w:lang w:val="es-MX" w:eastAsia="es-MX"/>
        </w:rPr>
        <w:t>de clasificación, en la columna “K”, plantea la siguiente pregunta: “¿El programa contempla la atención a grupos históricamente discriminados</w:t>
      </w:r>
      <w:r w:rsidR="00087E87">
        <w:rPr>
          <w:rFonts w:ascii="Palatino Linotype" w:eastAsiaTheme="minorEastAsia" w:hAnsi="Palatino Linotype"/>
          <w:sz w:val="24"/>
          <w:szCs w:val="24"/>
          <w:lang w:val="es-MX" w:eastAsia="es-MX"/>
        </w:rPr>
        <w:t xml:space="preserve">?” De contestarse </w:t>
      </w:r>
      <w:r w:rsidR="00791C2F">
        <w:rPr>
          <w:rFonts w:ascii="Palatino Linotype" w:eastAsiaTheme="minorEastAsia" w:hAnsi="Palatino Linotype"/>
          <w:sz w:val="24"/>
          <w:szCs w:val="24"/>
          <w:lang w:val="es-MX" w:eastAsia="es-MX"/>
        </w:rPr>
        <w:t xml:space="preserve">de </w:t>
      </w:r>
      <w:r w:rsidR="00087E87">
        <w:rPr>
          <w:rFonts w:ascii="Palatino Linotype" w:eastAsiaTheme="minorEastAsia" w:hAnsi="Palatino Linotype"/>
          <w:sz w:val="24"/>
          <w:szCs w:val="24"/>
          <w:lang w:val="es-MX" w:eastAsia="es-MX"/>
        </w:rPr>
        <w:t>manera afirma</w:t>
      </w:r>
      <w:r w:rsidR="00C55963">
        <w:rPr>
          <w:rFonts w:ascii="Palatino Linotype" w:eastAsiaTheme="minorEastAsia" w:hAnsi="Palatino Linotype"/>
          <w:sz w:val="24"/>
          <w:szCs w:val="24"/>
          <w:lang w:val="es-MX" w:eastAsia="es-MX"/>
        </w:rPr>
        <w:t xml:space="preserve">tiva esta cuestión, en la </w:t>
      </w:r>
      <w:r w:rsidR="00785A41">
        <w:rPr>
          <w:rFonts w:ascii="Palatino Linotype" w:eastAsiaTheme="minorEastAsia" w:hAnsi="Palatino Linotype"/>
          <w:sz w:val="24"/>
          <w:szCs w:val="24"/>
          <w:lang w:val="es-MX" w:eastAsia="es-MX"/>
        </w:rPr>
        <w:t xml:space="preserve">siguiente </w:t>
      </w:r>
      <w:r w:rsidR="00C55963">
        <w:rPr>
          <w:rFonts w:ascii="Palatino Linotype" w:eastAsiaTheme="minorEastAsia" w:hAnsi="Palatino Linotype"/>
          <w:sz w:val="24"/>
          <w:szCs w:val="24"/>
          <w:lang w:val="es-MX" w:eastAsia="es-MX"/>
        </w:rPr>
        <w:t xml:space="preserve">columna </w:t>
      </w:r>
      <w:r w:rsidR="00785A41">
        <w:rPr>
          <w:rFonts w:ascii="Palatino Linotype" w:eastAsiaTheme="minorEastAsia" w:hAnsi="Palatino Linotype"/>
          <w:sz w:val="24"/>
          <w:szCs w:val="24"/>
          <w:lang w:val="es-MX" w:eastAsia="es-MX"/>
        </w:rPr>
        <w:t>(la “L”)</w:t>
      </w:r>
      <w:r w:rsidR="00C55963">
        <w:rPr>
          <w:rFonts w:ascii="Palatino Linotype" w:eastAsiaTheme="minorEastAsia" w:hAnsi="Palatino Linotype"/>
          <w:sz w:val="24"/>
          <w:szCs w:val="24"/>
          <w:lang w:val="es-MX" w:eastAsia="es-MX"/>
        </w:rPr>
        <w:t xml:space="preserve"> dicho grup</w:t>
      </w:r>
      <w:r w:rsidR="00FA7E78">
        <w:rPr>
          <w:rFonts w:ascii="Palatino Linotype" w:eastAsiaTheme="minorEastAsia" w:hAnsi="Palatino Linotype"/>
          <w:sz w:val="24"/>
          <w:szCs w:val="24"/>
          <w:lang w:val="es-MX" w:eastAsia="es-MX"/>
        </w:rPr>
        <w:t>os deben ser especificados. Estos</w:t>
      </w:r>
      <w:r w:rsidR="00C55963">
        <w:rPr>
          <w:rFonts w:ascii="Palatino Linotype" w:eastAsiaTheme="minorEastAsia" w:hAnsi="Palatino Linotype"/>
          <w:sz w:val="24"/>
          <w:szCs w:val="24"/>
          <w:lang w:val="es-MX" w:eastAsia="es-MX"/>
        </w:rPr>
        <w:t xml:space="preserve"> criterio</w:t>
      </w:r>
      <w:r w:rsidR="00FA7E78">
        <w:rPr>
          <w:rFonts w:ascii="Palatino Linotype" w:eastAsiaTheme="minorEastAsia" w:hAnsi="Palatino Linotype"/>
          <w:sz w:val="24"/>
          <w:szCs w:val="24"/>
          <w:lang w:val="es-MX" w:eastAsia="es-MX"/>
        </w:rPr>
        <w:t>s no son</w:t>
      </w:r>
      <w:r w:rsidR="00C55963">
        <w:rPr>
          <w:rFonts w:ascii="Palatino Linotype" w:eastAsiaTheme="minorEastAsia" w:hAnsi="Palatino Linotype"/>
          <w:sz w:val="24"/>
          <w:szCs w:val="24"/>
          <w:lang w:val="es-MX" w:eastAsia="es-MX"/>
        </w:rPr>
        <w:t xml:space="preserve"> redundante</w:t>
      </w:r>
      <w:r w:rsidR="00FA7E78">
        <w:rPr>
          <w:rFonts w:ascii="Palatino Linotype" w:eastAsiaTheme="minorEastAsia" w:hAnsi="Palatino Linotype"/>
          <w:sz w:val="24"/>
          <w:szCs w:val="24"/>
          <w:lang w:val="es-MX" w:eastAsia="es-MX"/>
        </w:rPr>
        <w:t>s</w:t>
      </w:r>
      <w:r w:rsidR="00C55963">
        <w:rPr>
          <w:rFonts w:ascii="Palatino Linotype" w:eastAsiaTheme="minorEastAsia" w:hAnsi="Palatino Linotype"/>
          <w:sz w:val="24"/>
          <w:szCs w:val="24"/>
          <w:lang w:val="es-MX" w:eastAsia="es-MX"/>
        </w:rPr>
        <w:t xml:space="preserve"> con las columnas “I” y “J”, que inquieren por la orientación fundamental de los programas a favor de un grupo discriminado. </w:t>
      </w:r>
      <w:r w:rsidR="00C0168C">
        <w:rPr>
          <w:rFonts w:ascii="Palatino Linotype" w:eastAsiaTheme="minorEastAsia" w:hAnsi="Palatino Linotype"/>
          <w:sz w:val="24"/>
          <w:szCs w:val="24"/>
          <w:lang w:val="es-MX" w:eastAsia="es-MX"/>
        </w:rPr>
        <w:t>Si bien, los progra</w:t>
      </w:r>
      <w:r w:rsidR="00F07329">
        <w:rPr>
          <w:rFonts w:ascii="Palatino Linotype" w:eastAsiaTheme="minorEastAsia" w:hAnsi="Palatino Linotype"/>
          <w:sz w:val="24"/>
          <w:szCs w:val="24"/>
          <w:lang w:val="es-MX" w:eastAsia="es-MX"/>
        </w:rPr>
        <w:t>mas que acreditan</w:t>
      </w:r>
      <w:r w:rsidR="00C0168C">
        <w:rPr>
          <w:rFonts w:ascii="Palatino Linotype" w:eastAsiaTheme="minorEastAsia" w:hAnsi="Palatino Linotype"/>
          <w:sz w:val="24"/>
          <w:szCs w:val="24"/>
          <w:lang w:val="es-MX" w:eastAsia="es-MX"/>
        </w:rPr>
        <w:t xml:space="preserve"> las columnas “I” y “J”, por definición acreditarán la columna “K”, ésta ú</w:t>
      </w:r>
      <w:r w:rsidR="0055450C">
        <w:rPr>
          <w:rFonts w:ascii="Palatino Linotype" w:eastAsiaTheme="minorEastAsia" w:hAnsi="Palatino Linotype"/>
          <w:sz w:val="24"/>
          <w:szCs w:val="24"/>
          <w:lang w:val="es-MX" w:eastAsia="es-MX"/>
        </w:rPr>
        <w:t>l</w:t>
      </w:r>
      <w:r w:rsidR="00C0168C">
        <w:rPr>
          <w:rFonts w:ascii="Palatino Linotype" w:eastAsiaTheme="minorEastAsia" w:hAnsi="Palatino Linotype"/>
          <w:sz w:val="24"/>
          <w:szCs w:val="24"/>
          <w:lang w:val="es-MX" w:eastAsia="es-MX"/>
        </w:rPr>
        <w:t xml:space="preserve">tima permite visibilizar </w:t>
      </w:r>
      <w:r w:rsidR="0055450C">
        <w:rPr>
          <w:rFonts w:ascii="Palatino Linotype" w:eastAsiaTheme="minorEastAsia" w:hAnsi="Palatino Linotype"/>
          <w:sz w:val="24"/>
          <w:szCs w:val="24"/>
          <w:lang w:val="es-MX" w:eastAsia="es-MX"/>
        </w:rPr>
        <w:t xml:space="preserve">también </w:t>
      </w:r>
      <w:r w:rsidR="00C0168C">
        <w:rPr>
          <w:rFonts w:ascii="Palatino Linotype" w:eastAsiaTheme="minorEastAsia" w:hAnsi="Palatino Linotype"/>
          <w:sz w:val="24"/>
          <w:szCs w:val="24"/>
          <w:lang w:val="es-MX" w:eastAsia="es-MX"/>
        </w:rPr>
        <w:t>los programas que sin tener un</w:t>
      </w:r>
      <w:r w:rsidR="003F0148">
        <w:rPr>
          <w:rFonts w:ascii="Palatino Linotype" w:eastAsiaTheme="minorEastAsia" w:hAnsi="Palatino Linotype"/>
          <w:sz w:val="24"/>
          <w:szCs w:val="24"/>
          <w:lang w:val="es-MX" w:eastAsia="es-MX"/>
        </w:rPr>
        <w:t xml:space="preserve"> sentido antidiscriminatorio, sí</w:t>
      </w:r>
      <w:r w:rsidR="00C0168C">
        <w:rPr>
          <w:rFonts w:ascii="Palatino Linotype" w:eastAsiaTheme="minorEastAsia" w:hAnsi="Palatino Linotype"/>
          <w:sz w:val="24"/>
          <w:szCs w:val="24"/>
          <w:lang w:val="es-MX" w:eastAsia="es-MX"/>
        </w:rPr>
        <w:t xml:space="preserve"> poseen contenidos significativos de no discriminación, identificables mediante la referencia a los grupos discriminados </w:t>
      </w:r>
      <w:r w:rsidR="00785A41">
        <w:rPr>
          <w:rFonts w:ascii="Palatino Linotype" w:eastAsiaTheme="minorEastAsia" w:hAnsi="Palatino Linotype"/>
          <w:sz w:val="24"/>
          <w:szCs w:val="24"/>
          <w:lang w:val="es-MX" w:eastAsia="es-MX"/>
        </w:rPr>
        <w:t>y a las políticas específicas que contienen</w:t>
      </w:r>
      <w:r w:rsidR="00C0168C">
        <w:rPr>
          <w:rFonts w:ascii="Palatino Linotype" w:eastAsiaTheme="minorEastAsia" w:hAnsi="Palatino Linotype"/>
          <w:sz w:val="24"/>
          <w:szCs w:val="24"/>
          <w:lang w:val="es-MX" w:eastAsia="es-MX"/>
        </w:rPr>
        <w:t xml:space="preserve">. </w:t>
      </w:r>
      <w:r w:rsidR="00C55963">
        <w:rPr>
          <w:rFonts w:ascii="Palatino Linotype" w:eastAsiaTheme="minorEastAsia" w:hAnsi="Palatino Linotype"/>
          <w:sz w:val="24"/>
          <w:szCs w:val="24"/>
          <w:lang w:val="es-MX" w:eastAsia="es-MX"/>
        </w:rPr>
        <w:t>En este caso, se trata de identificar la consideración de políticas, acciones o criterios que consideran de manera explícita a grupos discriminados, aun si fuera el caso de que el programa mismo no tenga una orientación antidiscriminatoria.</w:t>
      </w:r>
      <w:r w:rsidR="00087E87">
        <w:rPr>
          <w:rFonts w:ascii="Palatino Linotype" w:eastAsiaTheme="minorEastAsia" w:hAnsi="Palatino Linotype"/>
          <w:sz w:val="24"/>
          <w:szCs w:val="24"/>
          <w:lang w:val="es-MX" w:eastAsia="es-MX"/>
        </w:rPr>
        <w:t xml:space="preserve"> </w:t>
      </w:r>
      <w:r w:rsidR="00C55963">
        <w:rPr>
          <w:rFonts w:ascii="Palatino Linotype" w:eastAsiaTheme="minorEastAsia" w:hAnsi="Palatino Linotype"/>
          <w:sz w:val="24"/>
          <w:szCs w:val="24"/>
          <w:lang w:val="es-MX" w:eastAsia="es-MX"/>
        </w:rPr>
        <w:t xml:space="preserve">De este modo, </w:t>
      </w:r>
      <w:r w:rsidR="00F421EE">
        <w:rPr>
          <w:rFonts w:ascii="Palatino Linotype" w:eastAsiaTheme="minorEastAsia" w:hAnsi="Palatino Linotype"/>
          <w:sz w:val="24"/>
          <w:szCs w:val="24"/>
          <w:lang w:val="es-MX" w:eastAsia="es-MX"/>
        </w:rPr>
        <w:t>se pueden</w:t>
      </w:r>
      <w:r w:rsidR="00C55963">
        <w:rPr>
          <w:rFonts w:ascii="Palatino Linotype" w:eastAsiaTheme="minorEastAsia" w:hAnsi="Palatino Linotype"/>
          <w:sz w:val="24"/>
          <w:szCs w:val="24"/>
          <w:lang w:val="es-MX" w:eastAsia="es-MX"/>
        </w:rPr>
        <w:t xml:space="preserve"> detectar contenidos, criterios o acciones antidiscriminatorias en programas no discriminatorios de suyo, lo que puede implicar, en las posteriores evaluaciones de tales programas,</w:t>
      </w:r>
      <w:r w:rsidR="00F421EE">
        <w:rPr>
          <w:rFonts w:ascii="Palatino Linotype" w:eastAsiaTheme="minorEastAsia" w:hAnsi="Palatino Linotype"/>
          <w:sz w:val="24"/>
          <w:szCs w:val="24"/>
          <w:lang w:val="es-MX" w:eastAsia="es-MX"/>
        </w:rPr>
        <w:t xml:space="preserve"> la </w:t>
      </w:r>
      <w:r w:rsidR="00C0168C">
        <w:rPr>
          <w:rFonts w:ascii="Palatino Linotype" w:eastAsiaTheme="minorEastAsia" w:hAnsi="Palatino Linotype"/>
          <w:sz w:val="24"/>
          <w:szCs w:val="24"/>
          <w:lang w:val="es-MX" w:eastAsia="es-MX"/>
        </w:rPr>
        <w:t>posibilidad</w:t>
      </w:r>
      <w:r w:rsidR="00F421EE">
        <w:rPr>
          <w:rFonts w:ascii="Palatino Linotype" w:eastAsiaTheme="minorEastAsia" w:hAnsi="Palatino Linotype"/>
          <w:sz w:val="24"/>
          <w:szCs w:val="24"/>
          <w:lang w:val="es-MX" w:eastAsia="es-MX"/>
        </w:rPr>
        <w:t xml:space="preserve"> de fortalecer tales contenidos de igualdad de trato.</w:t>
      </w:r>
    </w:p>
    <w:p w14:paraId="2240A203" w14:textId="3B925B1D" w:rsidR="0055450C" w:rsidRDefault="0055450C" w:rsidP="00472242">
      <w:pPr>
        <w:jc w:val="both"/>
        <w:rPr>
          <w:rFonts w:ascii="Palatino Linotype" w:eastAsiaTheme="minorEastAsia" w:hAnsi="Palatino Linotype"/>
          <w:sz w:val="24"/>
          <w:szCs w:val="24"/>
          <w:lang w:val="es-MX" w:eastAsia="es-MX"/>
        </w:rPr>
      </w:pPr>
      <w:r>
        <w:rPr>
          <w:rFonts w:ascii="Palatino Linotype" w:eastAsiaTheme="minorEastAsia" w:hAnsi="Palatino Linotype"/>
          <w:sz w:val="24"/>
          <w:szCs w:val="24"/>
          <w:lang w:val="es-MX" w:eastAsia="es-MX"/>
        </w:rPr>
        <w:tab/>
        <w:t>El siguiente</w:t>
      </w:r>
      <w:r w:rsidR="007B373D">
        <w:rPr>
          <w:rFonts w:ascii="Palatino Linotype" w:eastAsiaTheme="minorEastAsia" w:hAnsi="Palatino Linotype"/>
          <w:sz w:val="24"/>
          <w:szCs w:val="24"/>
          <w:lang w:val="es-MX" w:eastAsia="es-MX"/>
        </w:rPr>
        <w:t xml:space="preserve"> criterio introducido, y que co</w:t>
      </w:r>
      <w:r w:rsidR="00122D3B">
        <w:rPr>
          <w:rFonts w:ascii="Palatino Linotype" w:eastAsiaTheme="minorEastAsia" w:hAnsi="Palatino Linotype"/>
          <w:sz w:val="24"/>
          <w:szCs w:val="24"/>
          <w:lang w:val="es-MX" w:eastAsia="es-MX"/>
        </w:rPr>
        <w:t>rresponde a la columna “L” (la pregunta es</w:t>
      </w:r>
      <w:r w:rsidR="007B373D">
        <w:rPr>
          <w:rFonts w:ascii="Palatino Linotype" w:eastAsiaTheme="minorEastAsia" w:hAnsi="Palatino Linotype"/>
          <w:sz w:val="24"/>
          <w:szCs w:val="24"/>
          <w:lang w:val="es-MX" w:eastAsia="es-MX"/>
        </w:rPr>
        <w:t xml:space="preserve"> “</w:t>
      </w:r>
      <w:r w:rsidR="007B373D" w:rsidRPr="007B373D">
        <w:rPr>
          <w:rFonts w:ascii="Palatino Linotype" w:eastAsiaTheme="minorEastAsia" w:hAnsi="Palatino Linotype"/>
          <w:sz w:val="24"/>
          <w:szCs w:val="24"/>
          <w:lang w:val="es-MX" w:eastAsia="es-MX"/>
        </w:rPr>
        <w:t>¿A qué grupos específicos atiende?</w:t>
      </w:r>
      <w:r w:rsidR="007B373D">
        <w:rPr>
          <w:rFonts w:ascii="Palatino Linotype" w:eastAsiaTheme="minorEastAsia" w:hAnsi="Palatino Linotype"/>
          <w:sz w:val="24"/>
          <w:szCs w:val="24"/>
          <w:lang w:val="es-MX" w:eastAsia="es-MX"/>
        </w:rPr>
        <w:t>”</w:t>
      </w:r>
      <w:r w:rsidR="00122D3B">
        <w:rPr>
          <w:rFonts w:ascii="Palatino Linotype" w:eastAsiaTheme="minorEastAsia" w:hAnsi="Palatino Linotype"/>
          <w:sz w:val="24"/>
          <w:szCs w:val="24"/>
          <w:lang w:val="es-MX" w:eastAsia="es-MX"/>
        </w:rPr>
        <w:t xml:space="preserve">) es, </w:t>
      </w:r>
      <w:r w:rsidR="007B373D">
        <w:rPr>
          <w:rFonts w:ascii="Palatino Linotype" w:eastAsiaTheme="minorEastAsia" w:hAnsi="Palatino Linotype"/>
          <w:sz w:val="24"/>
          <w:szCs w:val="24"/>
          <w:lang w:val="es-MX" w:eastAsia="es-MX"/>
        </w:rPr>
        <w:t>desde luego, subsidiario de la columna “K”, pues permite precisar, con base en la le</w:t>
      </w:r>
      <w:r w:rsidR="00122D3B">
        <w:rPr>
          <w:rFonts w:ascii="Palatino Linotype" w:eastAsiaTheme="minorEastAsia" w:hAnsi="Palatino Linotype"/>
          <w:sz w:val="24"/>
          <w:szCs w:val="24"/>
          <w:lang w:val="es-MX" w:eastAsia="es-MX"/>
        </w:rPr>
        <w:t>gislación o en la</w:t>
      </w:r>
      <w:r w:rsidR="002430B7">
        <w:rPr>
          <w:rFonts w:ascii="Palatino Linotype" w:eastAsiaTheme="minorEastAsia" w:hAnsi="Palatino Linotype"/>
          <w:sz w:val="24"/>
          <w:szCs w:val="24"/>
          <w:lang w:val="es-MX" w:eastAsia="es-MX"/>
        </w:rPr>
        <w:t xml:space="preserve">s </w:t>
      </w:r>
      <w:r w:rsidR="00122D3B">
        <w:rPr>
          <w:rFonts w:ascii="Palatino Linotype" w:eastAsiaTheme="minorEastAsia" w:hAnsi="Palatino Linotype"/>
          <w:sz w:val="24"/>
          <w:szCs w:val="24"/>
          <w:lang w:val="es-MX" w:eastAsia="es-MX"/>
        </w:rPr>
        <w:t>políticas</w:t>
      </w:r>
      <w:r w:rsidR="002430B7">
        <w:rPr>
          <w:rFonts w:ascii="Palatino Linotype" w:eastAsiaTheme="minorEastAsia" w:hAnsi="Palatino Linotype"/>
          <w:sz w:val="24"/>
          <w:szCs w:val="24"/>
          <w:lang w:val="es-MX" w:eastAsia="es-MX"/>
        </w:rPr>
        <w:t xml:space="preserve"> del programa</w:t>
      </w:r>
      <w:r w:rsidR="00122D3B">
        <w:rPr>
          <w:rFonts w:ascii="Palatino Linotype" w:eastAsiaTheme="minorEastAsia" w:hAnsi="Palatino Linotype"/>
          <w:sz w:val="24"/>
          <w:szCs w:val="24"/>
          <w:lang w:val="es-MX" w:eastAsia="es-MX"/>
        </w:rPr>
        <w:t>,</w:t>
      </w:r>
      <w:r w:rsidR="002430B7">
        <w:rPr>
          <w:rFonts w:ascii="Palatino Linotype" w:eastAsiaTheme="minorEastAsia" w:hAnsi="Palatino Linotype"/>
          <w:sz w:val="24"/>
          <w:szCs w:val="24"/>
          <w:lang w:val="es-MX" w:eastAsia="es-MX"/>
        </w:rPr>
        <w:t xml:space="preserve"> a los grupos discriminados que son beneficiarios del programa. Esta identificación de los grupos se ha tomado del </w:t>
      </w:r>
      <w:r w:rsidR="0030143E">
        <w:rPr>
          <w:rFonts w:ascii="Palatino Linotype" w:eastAsiaTheme="minorEastAsia" w:hAnsi="Palatino Linotype"/>
          <w:i/>
          <w:sz w:val="24"/>
          <w:szCs w:val="24"/>
          <w:lang w:val="es-MX" w:eastAsia="es-MX"/>
        </w:rPr>
        <w:t>Inventario</w:t>
      </w:r>
      <w:r w:rsidR="002430B7">
        <w:rPr>
          <w:rFonts w:ascii="Palatino Linotype" w:eastAsiaTheme="minorEastAsia" w:hAnsi="Palatino Linotype"/>
          <w:sz w:val="24"/>
          <w:szCs w:val="24"/>
          <w:lang w:val="es-MX" w:eastAsia="es-MX"/>
        </w:rPr>
        <w:t xml:space="preserve">, con base, primeramente, en las columnas “AI” (sexo), “AJ” (Etapas de vida) y “AK” (Grupos de atención”), y luego en las columnas de la “AR” a la “BC” inclusive, donde se identifican y </w:t>
      </w:r>
      <w:r w:rsidR="003F0148">
        <w:rPr>
          <w:rFonts w:ascii="Palatino Linotype" w:eastAsiaTheme="minorEastAsia" w:hAnsi="Palatino Linotype"/>
          <w:sz w:val="24"/>
          <w:szCs w:val="24"/>
          <w:lang w:val="es-MX" w:eastAsia="es-MX"/>
        </w:rPr>
        <w:t>caracterizan a las Poblaciones Objetivo, potencial y A</w:t>
      </w:r>
      <w:r w:rsidR="002430B7">
        <w:rPr>
          <w:rFonts w:ascii="Palatino Linotype" w:eastAsiaTheme="minorEastAsia" w:hAnsi="Palatino Linotype"/>
          <w:sz w:val="24"/>
          <w:szCs w:val="24"/>
          <w:lang w:val="es-MX" w:eastAsia="es-MX"/>
        </w:rPr>
        <w:t>tendida</w:t>
      </w:r>
      <w:r w:rsidR="003F0148">
        <w:rPr>
          <w:rFonts w:ascii="Palatino Linotype" w:eastAsiaTheme="minorEastAsia" w:hAnsi="Palatino Linotype"/>
          <w:sz w:val="24"/>
          <w:szCs w:val="24"/>
          <w:lang w:val="es-MX" w:eastAsia="es-MX"/>
        </w:rPr>
        <w:t xml:space="preserve"> (“PP”, “PO” y PA”). Incidental</w:t>
      </w:r>
      <w:r w:rsidR="002430B7">
        <w:rPr>
          <w:rFonts w:ascii="Palatino Linotype" w:eastAsiaTheme="minorEastAsia" w:hAnsi="Palatino Linotype"/>
          <w:sz w:val="24"/>
          <w:szCs w:val="24"/>
          <w:lang w:val="es-MX" w:eastAsia="es-MX"/>
        </w:rPr>
        <w:t>mente, la identificación de los grupos se ha tomado de la normatividad de los programas.</w:t>
      </w:r>
    </w:p>
    <w:p w14:paraId="7D82F858" w14:textId="14135FEF" w:rsidR="00A87956" w:rsidRDefault="00296D80" w:rsidP="00A87956">
      <w:pPr>
        <w:jc w:val="both"/>
        <w:rPr>
          <w:rFonts w:ascii="Palatino Linotype" w:eastAsiaTheme="minorEastAsia" w:hAnsi="Palatino Linotype"/>
          <w:sz w:val="24"/>
          <w:szCs w:val="24"/>
          <w:lang w:val="es-MX" w:eastAsia="es-MX"/>
        </w:rPr>
      </w:pPr>
      <w:r>
        <w:rPr>
          <w:rFonts w:ascii="Palatino Linotype" w:eastAsiaTheme="minorEastAsia" w:hAnsi="Palatino Linotype"/>
          <w:sz w:val="24"/>
          <w:szCs w:val="24"/>
          <w:lang w:val="es-MX" w:eastAsia="es-MX"/>
        </w:rPr>
        <w:tab/>
        <w:t xml:space="preserve">A partir de la columna “M” </w:t>
      </w:r>
      <w:r w:rsidR="00122D3B">
        <w:rPr>
          <w:rFonts w:ascii="Palatino Linotype" w:eastAsiaTheme="minorEastAsia" w:hAnsi="Palatino Linotype"/>
          <w:sz w:val="24"/>
          <w:szCs w:val="24"/>
          <w:lang w:val="es-MX" w:eastAsia="es-MX"/>
        </w:rPr>
        <w:t>y hasta la “R” inclusive, s</w:t>
      </w:r>
      <w:r w:rsidR="003C39DE">
        <w:rPr>
          <w:rFonts w:ascii="Palatino Linotype" w:eastAsiaTheme="minorEastAsia" w:hAnsi="Palatino Linotype"/>
          <w:sz w:val="24"/>
          <w:szCs w:val="24"/>
          <w:lang w:val="es-MX" w:eastAsia="es-MX"/>
        </w:rPr>
        <w:t xml:space="preserve">e identifican las políticas públicas o medidas de corte antidiscriminatorio contenidas en los programas. A efecto de no generar un nomenclatura arbitraria </w:t>
      </w:r>
      <w:r w:rsidR="0038545D">
        <w:rPr>
          <w:rFonts w:ascii="Palatino Linotype" w:eastAsiaTheme="minorEastAsia" w:hAnsi="Palatino Linotype"/>
          <w:sz w:val="24"/>
          <w:szCs w:val="24"/>
          <w:lang w:val="es-MX" w:eastAsia="es-MX"/>
        </w:rPr>
        <w:t>para las</w:t>
      </w:r>
      <w:r w:rsidR="003C39DE">
        <w:rPr>
          <w:rFonts w:ascii="Palatino Linotype" w:eastAsiaTheme="minorEastAsia" w:hAnsi="Palatino Linotype"/>
          <w:sz w:val="24"/>
          <w:szCs w:val="24"/>
          <w:lang w:val="es-MX" w:eastAsia="es-MX"/>
        </w:rPr>
        <w:t xml:space="preserve"> políticas </w:t>
      </w:r>
      <w:r w:rsidR="003C39DE">
        <w:rPr>
          <w:rFonts w:ascii="Palatino Linotype" w:eastAsiaTheme="minorEastAsia" w:hAnsi="Palatino Linotype"/>
          <w:sz w:val="24"/>
          <w:szCs w:val="24"/>
          <w:lang w:val="es-MX" w:eastAsia="es-MX"/>
        </w:rPr>
        <w:lastRenderedPageBreak/>
        <w:t xml:space="preserve">públicas que se explicitan en estos rubros, se ha recurrido a la </w:t>
      </w:r>
      <w:r w:rsidR="0038545D">
        <w:rPr>
          <w:rFonts w:ascii="Palatino Linotype" w:eastAsiaTheme="minorEastAsia" w:hAnsi="Palatino Linotype"/>
          <w:sz w:val="24"/>
          <w:szCs w:val="24"/>
          <w:lang w:val="es-MX" w:eastAsia="es-MX"/>
        </w:rPr>
        <w:t>denominación</w:t>
      </w:r>
      <w:r w:rsidR="003C39DE">
        <w:rPr>
          <w:rFonts w:ascii="Palatino Linotype" w:eastAsiaTheme="minorEastAsia" w:hAnsi="Palatino Linotype"/>
          <w:sz w:val="24"/>
          <w:szCs w:val="24"/>
          <w:lang w:val="es-MX" w:eastAsia="es-MX"/>
        </w:rPr>
        <w:t xml:space="preserve"> de medidas antidiscriminatorias ofrecida por la </w:t>
      </w:r>
      <w:r w:rsidR="003C39DE" w:rsidRPr="003F0148">
        <w:rPr>
          <w:rFonts w:ascii="Palatino Linotype" w:eastAsiaTheme="minorEastAsia" w:hAnsi="Palatino Linotype"/>
          <w:i/>
          <w:sz w:val="24"/>
          <w:szCs w:val="24"/>
          <w:lang w:val="es-MX" w:eastAsia="es-MX"/>
        </w:rPr>
        <w:t>Ley Federal para Prevenir y Eliminar la Discriminación</w:t>
      </w:r>
      <w:r w:rsidR="003F0148">
        <w:rPr>
          <w:rFonts w:ascii="Palatino Linotype" w:eastAsiaTheme="minorEastAsia" w:hAnsi="Palatino Linotype"/>
          <w:sz w:val="24"/>
          <w:szCs w:val="24"/>
          <w:lang w:val="es-MX" w:eastAsia="es-MX"/>
        </w:rPr>
        <w:t xml:space="preserve"> </w:t>
      </w:r>
      <w:r w:rsidR="00B67104">
        <w:rPr>
          <w:rFonts w:ascii="Palatino Linotype" w:eastAsiaTheme="minorEastAsia" w:hAnsi="Palatino Linotype"/>
          <w:sz w:val="24"/>
          <w:szCs w:val="24"/>
          <w:lang w:val="es-MX" w:eastAsia="es-MX"/>
        </w:rPr>
        <w:t>(</w:t>
      </w:r>
      <w:r w:rsidR="00B67104" w:rsidRPr="00B67104">
        <w:rPr>
          <w:rFonts w:ascii="Palatino Linotype" w:eastAsiaTheme="minorEastAsia" w:hAnsi="Palatino Linotype"/>
          <w:i/>
          <w:sz w:val="24"/>
          <w:szCs w:val="24"/>
          <w:lang w:val="es-MX" w:eastAsia="es-MX"/>
        </w:rPr>
        <w:t>LFPED</w:t>
      </w:r>
      <w:r w:rsidR="00B67104">
        <w:rPr>
          <w:rFonts w:ascii="Palatino Linotype" w:eastAsiaTheme="minorEastAsia" w:hAnsi="Palatino Linotype"/>
          <w:sz w:val="24"/>
          <w:szCs w:val="24"/>
          <w:lang w:val="es-MX" w:eastAsia="es-MX"/>
        </w:rPr>
        <w:t xml:space="preserve">) </w:t>
      </w:r>
      <w:r w:rsidR="003C39DE">
        <w:rPr>
          <w:rFonts w:ascii="Palatino Linotype" w:eastAsiaTheme="minorEastAsia" w:hAnsi="Palatino Linotype"/>
          <w:sz w:val="24"/>
          <w:szCs w:val="24"/>
          <w:lang w:val="es-MX" w:eastAsia="es-MX"/>
        </w:rPr>
        <w:t>y que han sido sido recogidas y explicadas en el Marco téorico de esta investigación</w:t>
      </w:r>
      <w:r w:rsidR="003F0148">
        <w:rPr>
          <w:rFonts w:ascii="Palatino Linotype" w:eastAsiaTheme="minorEastAsia" w:hAnsi="Palatino Linotype"/>
          <w:sz w:val="24"/>
          <w:szCs w:val="24"/>
          <w:lang w:val="es-MX" w:eastAsia="es-MX"/>
        </w:rPr>
        <w:t xml:space="preserve"> (</w:t>
      </w:r>
      <w:r w:rsidR="00085BF8" w:rsidRPr="00085BF8">
        <w:rPr>
          <w:rFonts w:ascii="Palatino Linotype" w:eastAsiaTheme="minorEastAsia" w:hAnsi="Palatino Linotype"/>
          <w:i/>
          <w:sz w:val="24"/>
          <w:szCs w:val="24"/>
          <w:lang w:val="es-MX" w:eastAsia="es-MX"/>
        </w:rPr>
        <w:t>Marco teórico</w:t>
      </w:r>
      <w:r w:rsidR="003F0148">
        <w:rPr>
          <w:rFonts w:ascii="Palatino Linotype" w:eastAsiaTheme="minorEastAsia" w:hAnsi="Palatino Linotype"/>
          <w:sz w:val="24"/>
          <w:szCs w:val="24"/>
          <w:lang w:val="es-MX" w:eastAsia="es-MX"/>
        </w:rPr>
        <w:t xml:space="preserve">, pp. </w:t>
      </w:r>
      <w:r w:rsidR="004D69C5">
        <w:rPr>
          <w:rFonts w:ascii="Palatino Linotype" w:eastAsiaTheme="minorEastAsia" w:hAnsi="Palatino Linotype"/>
          <w:sz w:val="24"/>
          <w:szCs w:val="24"/>
          <w:lang w:val="es-MX" w:eastAsia="es-MX"/>
        </w:rPr>
        <w:t>70-76)</w:t>
      </w:r>
      <w:r w:rsidR="003C39DE">
        <w:rPr>
          <w:rFonts w:ascii="Palatino Linotype" w:eastAsiaTheme="minorEastAsia" w:hAnsi="Palatino Linotype"/>
          <w:sz w:val="24"/>
          <w:szCs w:val="24"/>
          <w:lang w:val="es-MX" w:eastAsia="es-MX"/>
        </w:rPr>
        <w:t>. La ventaja analítica que proporciona</w:t>
      </w:r>
      <w:r w:rsidR="003F0148">
        <w:rPr>
          <w:rFonts w:ascii="Palatino Linotype" w:eastAsiaTheme="minorEastAsia" w:hAnsi="Palatino Linotype"/>
          <w:sz w:val="24"/>
          <w:szCs w:val="24"/>
          <w:lang w:val="es-MX" w:eastAsia="es-MX"/>
        </w:rPr>
        <w:t xml:space="preserve"> esta nomenclatura consiste en introducir un lenguaje legal (ya legislado y por ello equivalente a una </w:t>
      </w:r>
      <w:r w:rsidR="003F0148" w:rsidRPr="0038545D">
        <w:rPr>
          <w:rFonts w:ascii="Palatino Linotype" w:eastAsiaTheme="minorEastAsia" w:hAnsi="Palatino Linotype"/>
          <w:i/>
          <w:sz w:val="24"/>
          <w:szCs w:val="24"/>
          <w:lang w:val="es-MX" w:eastAsia="es-MX"/>
        </w:rPr>
        <w:t>denominación pública</w:t>
      </w:r>
      <w:r w:rsidR="0038545D">
        <w:rPr>
          <w:rFonts w:ascii="Palatino Linotype" w:eastAsiaTheme="minorEastAsia" w:hAnsi="Palatino Linotype"/>
          <w:i/>
          <w:sz w:val="24"/>
          <w:szCs w:val="24"/>
          <w:lang w:val="es-MX" w:eastAsia="es-MX"/>
        </w:rPr>
        <w:t xml:space="preserve"> de base democrática</w:t>
      </w:r>
      <w:r w:rsidR="003F0148">
        <w:rPr>
          <w:rFonts w:ascii="Palatino Linotype" w:eastAsiaTheme="minorEastAsia" w:hAnsi="Palatino Linotype"/>
          <w:sz w:val="24"/>
          <w:szCs w:val="24"/>
          <w:lang w:val="es-MX" w:eastAsia="es-MX"/>
        </w:rPr>
        <w:t xml:space="preserve"> de las acciones</w:t>
      </w:r>
      <w:r w:rsidR="004D69C5">
        <w:rPr>
          <w:rFonts w:ascii="Palatino Linotype" w:eastAsiaTheme="minorEastAsia" w:hAnsi="Palatino Linotype"/>
          <w:sz w:val="24"/>
          <w:szCs w:val="24"/>
          <w:lang w:val="es-MX" w:eastAsia="es-MX"/>
        </w:rPr>
        <w:t xml:space="preserve"> gubernamentales</w:t>
      </w:r>
      <w:r w:rsidR="003F0148">
        <w:rPr>
          <w:rFonts w:ascii="Palatino Linotype" w:eastAsiaTheme="minorEastAsia" w:hAnsi="Palatino Linotype"/>
          <w:sz w:val="24"/>
          <w:szCs w:val="24"/>
          <w:lang w:val="es-MX" w:eastAsia="es-MX"/>
        </w:rPr>
        <w:t xml:space="preserve">) que, para el caso de las políticas públicas, adquiere un sentido de exigibilidad </w:t>
      </w:r>
      <w:r w:rsidR="004D69C5">
        <w:rPr>
          <w:rFonts w:ascii="Palatino Linotype" w:eastAsiaTheme="minorEastAsia" w:hAnsi="Palatino Linotype"/>
          <w:sz w:val="24"/>
          <w:szCs w:val="24"/>
          <w:lang w:val="es-MX" w:eastAsia="es-MX"/>
        </w:rPr>
        <w:t xml:space="preserve">y obligación de rendición de cuentas </w:t>
      </w:r>
      <w:r w:rsidR="003F0148">
        <w:rPr>
          <w:rFonts w:ascii="Palatino Linotype" w:eastAsiaTheme="minorEastAsia" w:hAnsi="Palatino Linotype"/>
          <w:sz w:val="24"/>
          <w:szCs w:val="24"/>
          <w:lang w:val="es-MX" w:eastAsia="es-MX"/>
        </w:rPr>
        <w:t>que bajo otras denominaciones no tendría.</w:t>
      </w:r>
      <w:r w:rsidR="0038545D">
        <w:rPr>
          <w:rFonts w:ascii="Palatino Linotype" w:eastAsiaTheme="minorEastAsia" w:hAnsi="Palatino Linotype"/>
          <w:sz w:val="24"/>
          <w:szCs w:val="24"/>
          <w:lang w:val="es-MX" w:eastAsia="es-MX"/>
        </w:rPr>
        <w:t xml:space="preserve"> </w:t>
      </w:r>
      <w:r w:rsidR="004D69C5">
        <w:rPr>
          <w:rFonts w:ascii="Palatino Linotype" w:eastAsiaTheme="minorEastAsia" w:hAnsi="Palatino Linotype"/>
          <w:sz w:val="24"/>
          <w:szCs w:val="24"/>
          <w:lang w:val="es-MX" w:eastAsia="es-MX"/>
        </w:rPr>
        <w:t xml:space="preserve">De este modo, </w:t>
      </w:r>
      <w:r w:rsidR="00E31030">
        <w:rPr>
          <w:rFonts w:ascii="Palatino Linotype" w:eastAsiaTheme="minorEastAsia" w:hAnsi="Palatino Linotype"/>
          <w:sz w:val="24"/>
          <w:szCs w:val="24"/>
          <w:lang w:val="es-MX" w:eastAsia="es-MX"/>
        </w:rPr>
        <w:t xml:space="preserve">en </w:t>
      </w:r>
      <w:r w:rsidR="004D69C5">
        <w:rPr>
          <w:rFonts w:ascii="Palatino Linotype" w:eastAsiaTheme="minorEastAsia" w:hAnsi="Palatino Linotype"/>
          <w:sz w:val="24"/>
          <w:szCs w:val="24"/>
          <w:lang w:val="es-MX" w:eastAsia="es-MX"/>
        </w:rPr>
        <w:t xml:space="preserve">las columnas </w:t>
      </w:r>
      <w:r w:rsidR="00E31030">
        <w:rPr>
          <w:rFonts w:ascii="Palatino Linotype" w:eastAsiaTheme="minorEastAsia" w:hAnsi="Palatino Linotype"/>
          <w:sz w:val="24"/>
          <w:szCs w:val="24"/>
          <w:lang w:val="es-MX" w:eastAsia="es-MX"/>
        </w:rPr>
        <w:t xml:space="preserve">que van de la “M” a la “R” inclusive, se desglosa el tipo de </w:t>
      </w:r>
      <w:r w:rsidR="00B67104">
        <w:rPr>
          <w:rFonts w:ascii="Palatino Linotype" w:eastAsiaTheme="minorEastAsia" w:hAnsi="Palatino Linotype"/>
          <w:sz w:val="24"/>
          <w:szCs w:val="24"/>
          <w:lang w:val="es-MX" w:eastAsia="es-MX"/>
        </w:rPr>
        <w:t xml:space="preserve">acciones y medidas que materializan los programas en </w:t>
      </w:r>
      <w:r w:rsidR="0038545D">
        <w:rPr>
          <w:rFonts w:ascii="Palatino Linotype" w:eastAsiaTheme="minorEastAsia" w:hAnsi="Palatino Linotype"/>
          <w:sz w:val="24"/>
          <w:szCs w:val="24"/>
          <w:lang w:val="es-MX" w:eastAsia="es-MX"/>
        </w:rPr>
        <w:t>su intervención social</w:t>
      </w:r>
      <w:r w:rsidR="00B67104">
        <w:rPr>
          <w:rFonts w:ascii="Palatino Linotype" w:eastAsiaTheme="minorEastAsia" w:hAnsi="Palatino Linotype"/>
          <w:sz w:val="24"/>
          <w:szCs w:val="24"/>
          <w:lang w:val="es-MX" w:eastAsia="es-MX"/>
        </w:rPr>
        <w:t xml:space="preserve"> efectiva. Para determinar las medidas o políticas antidiscriminatorias, se ha tomado como fuente de información lo descrito en las columnas “AA” (Componentes), “AB” (Actividades) e incluso “S” (Objetivo General) del </w:t>
      </w:r>
      <w:r w:rsidR="0030143E">
        <w:rPr>
          <w:rFonts w:ascii="Palatino Linotype" w:eastAsiaTheme="minorEastAsia" w:hAnsi="Palatino Linotype"/>
          <w:i/>
          <w:sz w:val="24"/>
          <w:szCs w:val="24"/>
          <w:lang w:val="es-MX" w:eastAsia="es-MX"/>
        </w:rPr>
        <w:t>Inventario</w:t>
      </w:r>
      <w:r w:rsidR="00B67104">
        <w:rPr>
          <w:rFonts w:ascii="Palatino Linotype" w:eastAsiaTheme="minorEastAsia" w:hAnsi="Palatino Linotype"/>
          <w:sz w:val="24"/>
          <w:szCs w:val="24"/>
          <w:lang w:val="es-MX" w:eastAsia="es-MX"/>
        </w:rPr>
        <w:t>, recogiendo de manera ocasional estas políticas del marco legal de cada programa.</w:t>
      </w:r>
      <w:r w:rsidR="00E31030">
        <w:rPr>
          <w:rFonts w:ascii="Palatino Linotype" w:eastAsiaTheme="minorEastAsia" w:hAnsi="Palatino Linotype"/>
          <w:sz w:val="24"/>
          <w:szCs w:val="24"/>
          <w:lang w:val="es-MX" w:eastAsia="es-MX"/>
        </w:rPr>
        <w:t xml:space="preserve"> </w:t>
      </w:r>
      <w:r w:rsidR="00B67104">
        <w:rPr>
          <w:rFonts w:ascii="Palatino Linotype" w:eastAsiaTheme="minorEastAsia" w:hAnsi="Palatino Linotype"/>
          <w:sz w:val="24"/>
          <w:szCs w:val="24"/>
          <w:lang w:val="es-MX" w:eastAsia="es-MX"/>
        </w:rPr>
        <w:t xml:space="preserve">La aplicación del vocabulario legal de la </w:t>
      </w:r>
      <w:r w:rsidR="00B67104" w:rsidRPr="00B67104">
        <w:rPr>
          <w:rFonts w:ascii="Palatino Linotype" w:eastAsiaTheme="minorEastAsia" w:hAnsi="Palatino Linotype"/>
          <w:i/>
          <w:sz w:val="24"/>
          <w:szCs w:val="24"/>
          <w:lang w:val="es-MX" w:eastAsia="es-MX"/>
        </w:rPr>
        <w:t>LFPED</w:t>
      </w:r>
      <w:r w:rsidR="00B67104">
        <w:rPr>
          <w:rFonts w:ascii="Palatino Linotype" w:eastAsiaTheme="minorEastAsia" w:hAnsi="Palatino Linotype"/>
          <w:sz w:val="24"/>
          <w:szCs w:val="24"/>
          <w:lang w:val="es-MX" w:eastAsia="es-MX"/>
        </w:rPr>
        <w:t xml:space="preserve"> no se ha hecho de manera mecánica sino interpetativa. Hemos plasmado en conceptos específicos</w:t>
      </w:r>
      <w:r w:rsidR="00AD010B">
        <w:rPr>
          <w:rFonts w:ascii="Palatino Linotype" w:eastAsiaTheme="minorEastAsia" w:hAnsi="Palatino Linotype"/>
          <w:sz w:val="24"/>
          <w:szCs w:val="24"/>
          <w:lang w:val="es-MX" w:eastAsia="es-MX"/>
        </w:rPr>
        <w:t>, con una orientación operacional,</w:t>
      </w:r>
      <w:r w:rsidR="00B67104">
        <w:rPr>
          <w:rFonts w:ascii="Palatino Linotype" w:eastAsiaTheme="minorEastAsia" w:hAnsi="Palatino Linotype"/>
          <w:sz w:val="24"/>
          <w:szCs w:val="24"/>
          <w:lang w:val="es-MX" w:eastAsia="es-MX"/>
        </w:rPr>
        <w:t xml:space="preserve"> el contenido del texto </w:t>
      </w:r>
      <w:r w:rsidR="006B1F0A">
        <w:rPr>
          <w:rFonts w:ascii="Palatino Linotype" w:eastAsiaTheme="minorEastAsia" w:hAnsi="Palatino Linotype"/>
          <w:sz w:val="24"/>
          <w:szCs w:val="24"/>
          <w:lang w:val="es-MX" w:eastAsia="es-MX"/>
        </w:rPr>
        <w:t>normativo federal antidiscriminatorio</w:t>
      </w:r>
      <w:r w:rsidR="00B67104">
        <w:rPr>
          <w:rFonts w:ascii="Palatino Linotype" w:eastAsiaTheme="minorEastAsia" w:hAnsi="Palatino Linotype"/>
          <w:sz w:val="24"/>
          <w:szCs w:val="24"/>
          <w:lang w:val="es-MX" w:eastAsia="es-MX"/>
        </w:rPr>
        <w:t xml:space="preserve"> relativo a cada familia de medidas y, sobre esta base, hemos clasificado las políticas de no discriminación halladas en </w:t>
      </w:r>
      <w:r w:rsidR="00A87956">
        <w:rPr>
          <w:rFonts w:ascii="Palatino Linotype" w:eastAsiaTheme="minorEastAsia" w:hAnsi="Palatino Linotype"/>
          <w:sz w:val="24"/>
          <w:szCs w:val="24"/>
          <w:lang w:val="es-MX" w:eastAsia="es-MX"/>
        </w:rPr>
        <w:t>los programas.</w:t>
      </w:r>
      <w:r w:rsidR="00D75109">
        <w:rPr>
          <w:rFonts w:ascii="Palatino Linotype" w:eastAsiaTheme="minorEastAsia" w:hAnsi="Palatino Linotype"/>
          <w:sz w:val="24"/>
          <w:szCs w:val="24"/>
          <w:lang w:val="es-MX" w:eastAsia="es-MX"/>
        </w:rPr>
        <w:t xml:space="preserve"> Esta categorización de las políticas de los programas que o bien son antidiscriminatorios o bien t</w:t>
      </w:r>
      <w:r w:rsidR="00DB514A">
        <w:rPr>
          <w:rFonts w:ascii="Palatino Linotype" w:eastAsiaTheme="minorEastAsia" w:hAnsi="Palatino Linotype"/>
          <w:sz w:val="24"/>
          <w:szCs w:val="24"/>
          <w:lang w:val="es-MX" w:eastAsia="es-MX"/>
        </w:rPr>
        <w:t xml:space="preserve">ienen contenidos de esa especie, sin estar en el </w:t>
      </w:r>
      <w:r w:rsidR="0030143E">
        <w:rPr>
          <w:rFonts w:ascii="Palatino Linotype" w:eastAsiaTheme="minorEastAsia" w:hAnsi="Palatino Linotype"/>
          <w:i/>
          <w:sz w:val="24"/>
          <w:szCs w:val="24"/>
          <w:lang w:val="es-MX" w:eastAsia="es-MX"/>
        </w:rPr>
        <w:t>Inventario</w:t>
      </w:r>
      <w:r w:rsidR="00DB514A">
        <w:rPr>
          <w:rFonts w:ascii="Palatino Linotype" w:eastAsiaTheme="minorEastAsia" w:hAnsi="Palatino Linotype"/>
          <w:sz w:val="24"/>
          <w:szCs w:val="24"/>
          <w:lang w:val="es-MX" w:eastAsia="es-MX"/>
        </w:rPr>
        <w:t>, es compatible con éste y desagrega elementos hasta ahora no visibles en su cobertura analítica explícita.</w:t>
      </w:r>
    </w:p>
    <w:p w14:paraId="59955C74" w14:textId="40006517" w:rsidR="00B02131" w:rsidRDefault="00A87956" w:rsidP="00B02131">
      <w:pPr>
        <w:jc w:val="both"/>
        <w:rPr>
          <w:rFonts w:ascii="Palatino Linotype" w:eastAsiaTheme="minorEastAsia" w:hAnsi="Palatino Linotype"/>
          <w:sz w:val="24"/>
          <w:szCs w:val="24"/>
          <w:lang w:val="es-MX" w:eastAsia="es-MX"/>
        </w:rPr>
      </w:pPr>
      <w:r>
        <w:rPr>
          <w:rFonts w:ascii="Palatino Linotype" w:eastAsiaTheme="minorEastAsia" w:hAnsi="Palatino Linotype"/>
          <w:sz w:val="24"/>
          <w:szCs w:val="24"/>
          <w:lang w:val="es-MX" w:eastAsia="es-MX"/>
        </w:rPr>
        <w:tab/>
      </w:r>
      <w:r w:rsidR="002333C9">
        <w:rPr>
          <w:rFonts w:ascii="Palatino Linotype" w:eastAsiaTheme="minorEastAsia" w:hAnsi="Palatino Linotype"/>
          <w:sz w:val="24"/>
          <w:szCs w:val="24"/>
          <w:lang w:val="es-MX" w:eastAsia="es-MX"/>
        </w:rPr>
        <w:t xml:space="preserve">A este respecto, </w:t>
      </w:r>
      <w:r w:rsidR="00334CBA">
        <w:rPr>
          <w:rFonts w:ascii="Palatino Linotype" w:eastAsiaTheme="minorEastAsia" w:hAnsi="Palatino Linotype"/>
          <w:sz w:val="24"/>
          <w:szCs w:val="24"/>
          <w:lang w:val="es-MX" w:eastAsia="es-MX"/>
        </w:rPr>
        <w:t>en las columnas “M” y “N</w:t>
      </w:r>
      <w:r w:rsidR="00DE209A">
        <w:rPr>
          <w:rFonts w:ascii="Palatino Linotype" w:eastAsiaTheme="minorEastAsia" w:hAnsi="Palatino Linotype"/>
          <w:sz w:val="24"/>
          <w:szCs w:val="24"/>
          <w:lang w:val="es-MX" w:eastAsia="es-MX"/>
        </w:rPr>
        <w:t xml:space="preserve">”, </w:t>
      </w:r>
      <w:r w:rsidR="002333C9">
        <w:rPr>
          <w:rFonts w:ascii="Palatino Linotype" w:eastAsiaTheme="minorEastAsia" w:hAnsi="Palatino Linotype"/>
          <w:sz w:val="24"/>
          <w:szCs w:val="24"/>
          <w:lang w:val="es-MX" w:eastAsia="es-MX"/>
        </w:rPr>
        <w:t>hemos definido primero el concept</w:t>
      </w:r>
      <w:r w:rsidR="0073344B">
        <w:rPr>
          <w:rFonts w:ascii="Palatino Linotype" w:eastAsiaTheme="minorEastAsia" w:hAnsi="Palatino Linotype"/>
          <w:sz w:val="24"/>
          <w:szCs w:val="24"/>
          <w:lang w:val="es-MX" w:eastAsia="es-MX"/>
        </w:rPr>
        <w:t xml:space="preserve">o de </w:t>
      </w:r>
      <w:r w:rsidR="005646EF">
        <w:rPr>
          <w:rFonts w:ascii="Palatino Linotype" w:eastAsiaTheme="minorEastAsia" w:hAnsi="Palatino Linotype"/>
          <w:sz w:val="24"/>
          <w:szCs w:val="24"/>
          <w:lang w:val="es-MX" w:eastAsia="es-MX"/>
        </w:rPr>
        <w:t xml:space="preserve">lo que la LFPED denomina “Medidas </w:t>
      </w:r>
      <w:r w:rsidR="00334CBA">
        <w:rPr>
          <w:rFonts w:ascii="Palatino Linotype" w:eastAsiaTheme="minorEastAsia" w:hAnsi="Palatino Linotype"/>
          <w:sz w:val="24"/>
          <w:szCs w:val="24"/>
          <w:lang w:val="es-MX" w:eastAsia="es-MX"/>
        </w:rPr>
        <w:t>de nivelación”. En la columna “M</w:t>
      </w:r>
      <w:r w:rsidR="005646EF">
        <w:rPr>
          <w:rFonts w:ascii="Palatino Linotype" w:eastAsiaTheme="minorEastAsia" w:hAnsi="Palatino Linotype"/>
          <w:sz w:val="24"/>
          <w:szCs w:val="24"/>
          <w:lang w:val="es-MX" w:eastAsia="es-MX"/>
        </w:rPr>
        <w:t>” aparece la cuestión “</w:t>
      </w:r>
      <w:r w:rsidR="008B4B98" w:rsidRPr="008B4B98">
        <w:rPr>
          <w:rFonts w:ascii="Palatino Linotype" w:eastAsiaTheme="minorEastAsia" w:hAnsi="Palatino Linotype"/>
          <w:sz w:val="24"/>
          <w:szCs w:val="24"/>
          <w:lang w:val="es-MX" w:eastAsia="es-MX"/>
        </w:rPr>
        <w:t>¿Existen medidas de  nivelación?</w:t>
      </w:r>
      <w:r w:rsidR="00DE209A">
        <w:rPr>
          <w:rFonts w:ascii="Palatino Linotype" w:eastAsiaTheme="minorEastAsia" w:hAnsi="Palatino Linotype"/>
          <w:sz w:val="24"/>
          <w:szCs w:val="24"/>
          <w:lang w:val="es-MX" w:eastAsia="es-MX"/>
        </w:rPr>
        <w:t>”, mie</w:t>
      </w:r>
      <w:r w:rsidR="00334CBA">
        <w:rPr>
          <w:rFonts w:ascii="Palatino Linotype" w:eastAsiaTheme="minorEastAsia" w:hAnsi="Palatino Linotype"/>
          <w:sz w:val="24"/>
          <w:szCs w:val="24"/>
          <w:lang w:val="es-MX" w:eastAsia="es-MX"/>
        </w:rPr>
        <w:t>ntras que en la columna “N</w:t>
      </w:r>
      <w:r w:rsidR="008B4B98">
        <w:rPr>
          <w:rFonts w:ascii="Palatino Linotype" w:eastAsiaTheme="minorEastAsia" w:hAnsi="Palatino Linotype"/>
          <w:sz w:val="24"/>
          <w:szCs w:val="24"/>
          <w:lang w:val="es-MX" w:eastAsia="es-MX"/>
        </w:rPr>
        <w:t>” se pregunta: “¿Qué</w:t>
      </w:r>
      <w:r w:rsidR="00DE209A">
        <w:rPr>
          <w:rFonts w:ascii="Palatino Linotype" w:eastAsiaTheme="minorEastAsia" w:hAnsi="Palatino Linotype"/>
          <w:sz w:val="24"/>
          <w:szCs w:val="24"/>
          <w:lang w:val="es-MX" w:eastAsia="es-MX"/>
        </w:rPr>
        <w:t xml:space="preserve"> clase de medidas de nivelación?</w:t>
      </w:r>
      <w:r w:rsidR="008B4B98">
        <w:rPr>
          <w:rFonts w:ascii="Palatino Linotype" w:eastAsiaTheme="minorEastAsia" w:hAnsi="Palatino Linotype"/>
          <w:sz w:val="24"/>
          <w:szCs w:val="24"/>
          <w:lang w:val="es-MX" w:eastAsia="es-MX"/>
        </w:rPr>
        <w:t xml:space="preserve">” A este respecto, la LFPED, en </w:t>
      </w:r>
      <w:r w:rsidR="00DC6659">
        <w:rPr>
          <w:rFonts w:ascii="Palatino Linotype" w:eastAsiaTheme="minorEastAsia" w:hAnsi="Palatino Linotype"/>
          <w:sz w:val="24"/>
          <w:szCs w:val="24"/>
          <w:lang w:val="es-MX" w:eastAsia="es-MX"/>
        </w:rPr>
        <w:t xml:space="preserve">el artículo 15 Ter, </w:t>
      </w:r>
      <w:r w:rsidR="008B4B98">
        <w:rPr>
          <w:rFonts w:ascii="Palatino Linotype" w:eastAsiaTheme="minorEastAsia" w:hAnsi="Palatino Linotype"/>
          <w:sz w:val="24"/>
          <w:szCs w:val="24"/>
          <w:lang w:val="es-MX" w:eastAsia="es-MX"/>
        </w:rPr>
        <w:t xml:space="preserve"> </w:t>
      </w:r>
      <w:r w:rsidR="00C42D8B">
        <w:rPr>
          <w:rFonts w:ascii="Palatino Linotype" w:eastAsiaTheme="minorEastAsia" w:hAnsi="Palatino Linotype"/>
          <w:sz w:val="24"/>
          <w:szCs w:val="24"/>
          <w:lang w:val="es-MX" w:eastAsia="es-MX"/>
        </w:rPr>
        <w:t>las define del siguiente modo:</w:t>
      </w:r>
      <w:r w:rsidR="00DC6659">
        <w:rPr>
          <w:rFonts w:ascii="Palatino Linotype" w:eastAsiaTheme="minorEastAsia" w:hAnsi="Palatino Linotype"/>
          <w:sz w:val="24"/>
          <w:szCs w:val="24"/>
          <w:lang w:val="es-MX" w:eastAsia="es-MX"/>
        </w:rPr>
        <w:t xml:space="preserve"> </w:t>
      </w:r>
      <w:r w:rsidR="00DC6659" w:rsidRPr="00DC6659">
        <w:rPr>
          <w:rFonts w:ascii="Palatino Linotype" w:eastAsiaTheme="minorEastAsia" w:hAnsi="Palatino Linotype"/>
          <w:sz w:val="24"/>
          <w:szCs w:val="24"/>
          <w:lang w:val="es-MX" w:eastAsia="es-MX"/>
        </w:rPr>
        <w:t>“Las medidas de nivelación son aquellas que buscan hacer efectivo el acceso de todas las personas a la igualdad real de oportunidades eliminando las barreras físicas, comunicacionales, normativas o de otro tipo, que obstaculizan el ejercicio de derechos y libertades prioritariamente a las mujeres y a los grupos en situación de discriminación o vulnerabilidad.”</w:t>
      </w:r>
      <w:r w:rsidR="00C42D8B">
        <w:rPr>
          <w:rFonts w:ascii="Palatino Linotype" w:eastAsiaTheme="minorEastAsia" w:hAnsi="Palatino Linotype"/>
          <w:sz w:val="24"/>
          <w:szCs w:val="24"/>
          <w:lang w:val="es-MX" w:eastAsia="es-MX"/>
        </w:rPr>
        <w:t xml:space="preserve"> En el </w:t>
      </w:r>
      <w:r w:rsidR="00085BF8" w:rsidRPr="00085BF8">
        <w:rPr>
          <w:rFonts w:ascii="Palatino Linotype" w:eastAsiaTheme="minorEastAsia" w:hAnsi="Palatino Linotype"/>
          <w:i/>
          <w:sz w:val="24"/>
          <w:szCs w:val="24"/>
          <w:lang w:val="es-MX" w:eastAsia="es-MX"/>
        </w:rPr>
        <w:t>Marco teórico</w:t>
      </w:r>
      <w:r w:rsidR="00C42D8B">
        <w:rPr>
          <w:rFonts w:ascii="Palatino Linotype" w:eastAsiaTheme="minorEastAsia" w:hAnsi="Palatino Linotype"/>
          <w:sz w:val="24"/>
          <w:szCs w:val="24"/>
          <w:lang w:val="es-MX" w:eastAsia="es-MX"/>
        </w:rPr>
        <w:t xml:space="preserve">, hemos señalado que </w:t>
      </w:r>
      <w:r w:rsidR="00B02131">
        <w:rPr>
          <w:rFonts w:ascii="Palatino Linotype" w:eastAsiaTheme="minorEastAsia" w:hAnsi="Palatino Linotype"/>
          <w:sz w:val="24"/>
          <w:szCs w:val="24"/>
          <w:lang w:val="es-MX" w:eastAsia="es-MX"/>
        </w:rPr>
        <w:t>“</w:t>
      </w:r>
      <w:r w:rsidR="00B02131" w:rsidRPr="00B02131">
        <w:rPr>
          <w:rFonts w:ascii="Palatino Linotype" w:eastAsiaTheme="minorEastAsia" w:hAnsi="Palatino Linotype"/>
          <w:sz w:val="24"/>
          <w:szCs w:val="24"/>
          <w:lang w:val="es-MX" w:eastAsia="es-MX"/>
        </w:rPr>
        <w:t xml:space="preserve">Las medidas de nivelación tienen el propósito de nivelar o “emparejar” el terreno en el </w:t>
      </w:r>
      <w:r w:rsidR="00B02131" w:rsidRPr="00B02131">
        <w:rPr>
          <w:rFonts w:ascii="Palatino Linotype" w:eastAsiaTheme="minorEastAsia" w:hAnsi="Palatino Linotype"/>
          <w:sz w:val="24"/>
          <w:szCs w:val="24"/>
          <w:lang w:val="es-MX" w:eastAsia="es-MX"/>
        </w:rPr>
        <w:lastRenderedPageBreak/>
        <w:t>que viven e interaccionan los grupos sociales. Aunque formalmente todas las personas deben gozar de oportunidades iguales y deben poder acceder al ejercicio de sus derechos, existe una serie de obstáculos producto de la discriminación que hace imposible este acceso.</w:t>
      </w:r>
      <w:r w:rsidR="00B02131">
        <w:rPr>
          <w:rFonts w:ascii="Palatino Linotype" w:eastAsiaTheme="minorEastAsia" w:hAnsi="Palatino Linotype"/>
          <w:sz w:val="24"/>
          <w:szCs w:val="24"/>
          <w:lang w:val="es-MX" w:eastAsia="es-MX"/>
        </w:rPr>
        <w:t>” (p. 72). La misma LFPED, en el artí</w:t>
      </w:r>
      <w:r w:rsidR="00334CBA">
        <w:rPr>
          <w:rFonts w:ascii="Palatino Linotype" w:eastAsiaTheme="minorEastAsia" w:hAnsi="Palatino Linotype"/>
          <w:sz w:val="24"/>
          <w:szCs w:val="24"/>
          <w:lang w:val="es-MX" w:eastAsia="es-MX"/>
        </w:rPr>
        <w:t xml:space="preserve">culo 15 Quarter, establece que </w:t>
      </w:r>
      <w:r w:rsidR="00B02131" w:rsidRPr="00B02131">
        <w:rPr>
          <w:rFonts w:ascii="Palatino Linotype" w:eastAsiaTheme="minorEastAsia" w:hAnsi="Palatino Linotype"/>
          <w:sz w:val="24"/>
          <w:szCs w:val="24"/>
          <w:lang w:val="es-MX" w:eastAsia="es-MX"/>
        </w:rPr>
        <w:t>“Las medidas de nivelación incluyen, entre otras: I. Ajustes razonables en materia de accesibilidad física,  de información y comunicaciones; II. Adaptación de los puestos de trabajo para personas con discapacidad; III. Diseño y distribución de comunicaciones oficiales, convocatorias públicas, libros de texto, licitaciones, entre otros, en formato braille o en lenguas indígenas; IV. Uso de intérpretes de lengua de señas mexicana en los eventos públicos de todas las dependencias gubernamentales y en los tiempos oficiales de televisión; V. Uso de intérpretes y traductores de lenguas indígenas; VI. La accesibilidad del entorno social, incluyendo acceso físico, de comunicaciones y de información; VII. Derogación o abrogación de las disposiciones normativas que impongan requisitos discriminatorios de ingreso y permanencia a escuelas, trabajos, entre otros, y VIII. Creación de licencias de paternidad, homologación de condiciones de derechos y prestaciones para los grupos en situación de discriminación o vulnerabilidad.”</w:t>
      </w:r>
      <w:r w:rsidR="006A6AFA">
        <w:rPr>
          <w:rFonts w:ascii="Palatino Linotype" w:eastAsiaTheme="minorEastAsia" w:hAnsi="Palatino Linotype"/>
          <w:sz w:val="24"/>
          <w:szCs w:val="24"/>
          <w:lang w:val="es-MX" w:eastAsia="es-MX"/>
        </w:rPr>
        <w:t xml:space="preserve"> En este caso, el sentido operacional del concepto de medidas </w:t>
      </w:r>
      <w:r w:rsidR="00DE209A">
        <w:rPr>
          <w:rFonts w:ascii="Palatino Linotype" w:eastAsiaTheme="minorEastAsia" w:hAnsi="Palatino Linotype"/>
          <w:sz w:val="24"/>
          <w:szCs w:val="24"/>
          <w:lang w:val="es-MX" w:eastAsia="es-MX"/>
        </w:rPr>
        <w:t>de nivelación se expresa con los</w:t>
      </w:r>
      <w:r w:rsidR="006A6AFA">
        <w:rPr>
          <w:rFonts w:ascii="Palatino Linotype" w:eastAsiaTheme="minorEastAsia" w:hAnsi="Palatino Linotype"/>
          <w:sz w:val="24"/>
          <w:szCs w:val="24"/>
          <w:lang w:val="es-MX" w:eastAsia="es-MX"/>
        </w:rPr>
        <w:t xml:space="preserve"> enunciados “accesibilidad” y “eliminación de barreras” que impiden el ejercicio de derechos. Podrá notarse que en nuestra categorizac</w:t>
      </w:r>
      <w:r w:rsidR="00DE209A">
        <w:rPr>
          <w:rFonts w:ascii="Palatino Linotype" w:eastAsiaTheme="minorEastAsia" w:hAnsi="Palatino Linotype"/>
          <w:sz w:val="24"/>
          <w:szCs w:val="24"/>
          <w:lang w:val="es-MX" w:eastAsia="es-MX"/>
        </w:rPr>
        <w:t>ión este tipo de medidas son más bien escasas. E</w:t>
      </w:r>
      <w:r w:rsidR="006A6AFA">
        <w:rPr>
          <w:rFonts w:ascii="Palatino Linotype" w:eastAsiaTheme="minorEastAsia" w:hAnsi="Palatino Linotype"/>
          <w:sz w:val="24"/>
          <w:szCs w:val="24"/>
          <w:lang w:val="es-MX" w:eastAsia="es-MX"/>
        </w:rPr>
        <w:t xml:space="preserve">sto se debe, en </w:t>
      </w:r>
      <w:r w:rsidR="00DE209A">
        <w:rPr>
          <w:rFonts w:ascii="Palatino Linotype" w:eastAsiaTheme="minorEastAsia" w:hAnsi="Palatino Linotype"/>
          <w:sz w:val="24"/>
          <w:szCs w:val="24"/>
          <w:lang w:val="es-MX" w:eastAsia="es-MX"/>
        </w:rPr>
        <w:t>primer lugar, a que estas</w:t>
      </w:r>
      <w:r w:rsidR="006A6AFA">
        <w:rPr>
          <w:rFonts w:ascii="Palatino Linotype" w:eastAsiaTheme="minorEastAsia" w:hAnsi="Palatino Linotype"/>
          <w:sz w:val="24"/>
          <w:szCs w:val="24"/>
          <w:lang w:val="es-MX" w:eastAsia="es-MX"/>
        </w:rPr>
        <w:t xml:space="preserve"> medidas, en su sentido más amplio, se orientan a beneficiar al grupo de personas con discapacidad (que es muy poco referido en los programas sociales estudiados), y en segundo lugar a que generalmente se expresan como “prohibiciones” de acción, mientras que en general las políticas son instrucciones de acción pública.</w:t>
      </w:r>
    </w:p>
    <w:p w14:paraId="30D1E166" w14:textId="18506D3B" w:rsidR="00DE209A" w:rsidRDefault="00DE209A" w:rsidP="00B02131">
      <w:pPr>
        <w:jc w:val="both"/>
        <w:rPr>
          <w:rFonts w:ascii="Palatino Linotype" w:eastAsiaTheme="minorEastAsia" w:hAnsi="Palatino Linotype"/>
          <w:sz w:val="24"/>
          <w:szCs w:val="24"/>
          <w:lang w:val="es-MX" w:eastAsia="es-MX"/>
        </w:rPr>
      </w:pPr>
      <w:r>
        <w:rPr>
          <w:rFonts w:ascii="Palatino Linotype" w:eastAsiaTheme="minorEastAsia" w:hAnsi="Palatino Linotype"/>
          <w:sz w:val="24"/>
          <w:szCs w:val="24"/>
          <w:lang w:val="es-MX" w:eastAsia="es-MX"/>
        </w:rPr>
        <w:t xml:space="preserve">Enseguida, hemos abordado </w:t>
      </w:r>
      <w:r w:rsidR="004B7485">
        <w:rPr>
          <w:rFonts w:ascii="Palatino Linotype" w:eastAsiaTheme="minorEastAsia" w:hAnsi="Palatino Linotype"/>
          <w:sz w:val="24"/>
          <w:szCs w:val="24"/>
          <w:lang w:val="es-MX" w:eastAsia="es-MX"/>
        </w:rPr>
        <w:t xml:space="preserve">las “Medidas </w:t>
      </w:r>
      <w:r w:rsidR="00477920">
        <w:rPr>
          <w:rFonts w:ascii="Palatino Linotype" w:eastAsiaTheme="minorEastAsia" w:hAnsi="Palatino Linotype"/>
          <w:sz w:val="24"/>
          <w:szCs w:val="24"/>
          <w:lang w:val="es-MX" w:eastAsia="es-MX"/>
        </w:rPr>
        <w:t>de inclusión” en las columnas “O</w:t>
      </w:r>
      <w:r w:rsidR="004B7485">
        <w:rPr>
          <w:rFonts w:ascii="Palatino Linotype" w:eastAsiaTheme="minorEastAsia" w:hAnsi="Palatino Linotype"/>
          <w:sz w:val="24"/>
          <w:szCs w:val="24"/>
          <w:lang w:val="es-MX" w:eastAsia="es-MX"/>
        </w:rPr>
        <w:t>” (“</w:t>
      </w:r>
      <w:r w:rsidR="004B7485" w:rsidRPr="0073344B">
        <w:rPr>
          <w:rFonts w:ascii="Palatino Linotype" w:eastAsiaTheme="minorEastAsia" w:hAnsi="Palatino Linotype"/>
          <w:sz w:val="24"/>
          <w:szCs w:val="24"/>
          <w:lang w:val="es-MX" w:eastAsia="es-MX"/>
        </w:rPr>
        <w:t xml:space="preserve">¿Existen medidas de  </w:t>
      </w:r>
      <w:r w:rsidR="004B7485">
        <w:rPr>
          <w:rFonts w:ascii="Palatino Linotype" w:eastAsiaTheme="minorEastAsia" w:hAnsi="Palatino Linotype"/>
          <w:sz w:val="24"/>
          <w:szCs w:val="24"/>
          <w:lang w:val="es-MX" w:eastAsia="es-MX"/>
        </w:rPr>
        <w:t>inclusión</w:t>
      </w:r>
      <w:r w:rsidR="004B7485" w:rsidRPr="0073344B">
        <w:rPr>
          <w:rFonts w:ascii="Palatino Linotype" w:eastAsiaTheme="minorEastAsia" w:hAnsi="Palatino Linotype"/>
          <w:sz w:val="24"/>
          <w:szCs w:val="24"/>
          <w:lang w:val="es-MX" w:eastAsia="es-MX"/>
        </w:rPr>
        <w:t>?</w:t>
      </w:r>
      <w:r w:rsidR="00477920">
        <w:rPr>
          <w:rFonts w:ascii="Palatino Linotype" w:eastAsiaTheme="minorEastAsia" w:hAnsi="Palatino Linotype"/>
          <w:sz w:val="24"/>
          <w:szCs w:val="24"/>
          <w:lang w:val="es-MX" w:eastAsia="es-MX"/>
        </w:rPr>
        <w:t>”) y “P</w:t>
      </w:r>
      <w:r w:rsidR="004B7485">
        <w:rPr>
          <w:rFonts w:ascii="Palatino Linotype" w:eastAsiaTheme="minorEastAsia" w:hAnsi="Palatino Linotype"/>
          <w:sz w:val="24"/>
          <w:szCs w:val="24"/>
          <w:lang w:val="es-MX" w:eastAsia="es-MX"/>
        </w:rPr>
        <w:t>” (“¿Qué clase</w:t>
      </w:r>
      <w:r w:rsidR="004B7485" w:rsidRPr="006B1F0A">
        <w:rPr>
          <w:rFonts w:ascii="Palatino Linotype" w:eastAsiaTheme="minorEastAsia" w:hAnsi="Palatino Linotype"/>
          <w:sz w:val="24"/>
          <w:szCs w:val="24"/>
          <w:lang w:val="es-MX" w:eastAsia="es-MX"/>
        </w:rPr>
        <w:t xml:space="preserve"> de medidas de </w:t>
      </w:r>
      <w:r w:rsidR="004B7485">
        <w:rPr>
          <w:rFonts w:ascii="Palatino Linotype" w:eastAsiaTheme="minorEastAsia" w:hAnsi="Palatino Linotype"/>
          <w:sz w:val="24"/>
          <w:szCs w:val="24"/>
          <w:lang w:val="es-MX" w:eastAsia="es-MX"/>
        </w:rPr>
        <w:t>inclusión</w:t>
      </w:r>
      <w:r w:rsidR="004B7485" w:rsidRPr="006B1F0A">
        <w:rPr>
          <w:rFonts w:ascii="Palatino Linotype" w:eastAsiaTheme="minorEastAsia" w:hAnsi="Palatino Linotype"/>
          <w:sz w:val="24"/>
          <w:szCs w:val="24"/>
          <w:lang w:val="es-MX" w:eastAsia="es-MX"/>
        </w:rPr>
        <w:t>?</w:t>
      </w:r>
      <w:r w:rsidR="004B7485">
        <w:rPr>
          <w:rFonts w:ascii="Palatino Linotype" w:eastAsiaTheme="minorEastAsia" w:hAnsi="Palatino Linotype"/>
          <w:sz w:val="24"/>
          <w:szCs w:val="24"/>
          <w:lang w:val="es-MX" w:eastAsia="es-MX"/>
        </w:rPr>
        <w:t>”). Según la LFPED,</w:t>
      </w:r>
      <w:r w:rsidR="004B7485" w:rsidRPr="00A87956">
        <w:rPr>
          <w:rFonts w:ascii="Palatino Linotype" w:eastAsiaTheme="minorEastAsia" w:hAnsi="Palatino Linotype"/>
          <w:sz w:val="24"/>
          <w:szCs w:val="24"/>
          <w:lang w:val="es-MX" w:eastAsia="es-MX"/>
        </w:rPr>
        <w:t xml:space="preserve"> en su artículo 15</w:t>
      </w:r>
      <w:r w:rsidR="004B7485">
        <w:rPr>
          <w:rFonts w:ascii="Palatino Linotype" w:eastAsiaTheme="minorEastAsia" w:hAnsi="Palatino Linotype"/>
          <w:sz w:val="24"/>
          <w:szCs w:val="24"/>
          <w:lang w:val="es-MX" w:eastAsia="es-MX"/>
        </w:rPr>
        <w:t>,</w:t>
      </w:r>
      <w:r w:rsidR="004B7485" w:rsidRPr="00A87956">
        <w:rPr>
          <w:rFonts w:ascii="Palatino Linotype" w:eastAsiaTheme="minorEastAsia" w:hAnsi="Palatino Linotype"/>
          <w:sz w:val="24"/>
          <w:szCs w:val="24"/>
          <w:lang w:val="es-MX" w:eastAsia="es-MX"/>
        </w:rPr>
        <w:t xml:space="preserve"> Quintus: “Las medidas de inclusión son aquellas disposiciones, de carácter preventivo o correctivo, cuyo objeto es eliminar mecanismos de exclusión o diferenciaciones desventajosas para que todas las personas gocen y ejerzan sus derechos en igualdad de trato.”</w:t>
      </w:r>
      <w:r w:rsidR="004B7485">
        <w:rPr>
          <w:rFonts w:ascii="Palatino Linotype" w:eastAsiaTheme="minorEastAsia" w:hAnsi="Palatino Linotype"/>
          <w:sz w:val="24"/>
          <w:szCs w:val="24"/>
          <w:lang w:val="es-MX" w:eastAsia="es-MX"/>
        </w:rPr>
        <w:t xml:space="preserve"> Conforme a lo señalado en nuestro </w:t>
      </w:r>
      <w:r w:rsidR="004B7485" w:rsidRPr="00A87956">
        <w:rPr>
          <w:rFonts w:ascii="Palatino Linotype" w:eastAsiaTheme="minorEastAsia" w:hAnsi="Palatino Linotype"/>
          <w:i/>
          <w:sz w:val="24"/>
          <w:szCs w:val="24"/>
          <w:lang w:val="es-MX" w:eastAsia="es-MX"/>
        </w:rPr>
        <w:t>Marco teórico</w:t>
      </w:r>
      <w:r w:rsidR="004B7485">
        <w:rPr>
          <w:rFonts w:ascii="Palatino Linotype" w:eastAsiaTheme="minorEastAsia" w:hAnsi="Palatino Linotype"/>
          <w:sz w:val="24"/>
          <w:szCs w:val="24"/>
          <w:lang w:val="es-MX" w:eastAsia="es-MX"/>
        </w:rPr>
        <w:t>, “</w:t>
      </w:r>
      <w:r w:rsidR="004B7485" w:rsidRPr="00A87956">
        <w:rPr>
          <w:rFonts w:ascii="Palatino Linotype" w:eastAsiaTheme="minorEastAsia" w:hAnsi="Palatino Linotype"/>
          <w:sz w:val="24"/>
          <w:szCs w:val="24"/>
          <w:lang w:val="es-MX" w:eastAsia="es-MX"/>
        </w:rPr>
        <w:t xml:space="preserve">Los campos privilegiados de las medidas de inclusión son el terreno educativo, el diseño de políticas gubernamentales, el lanzamiento de campañas contra prácticas culturales discriminatorias como el </w:t>
      </w:r>
      <w:r w:rsidR="004B7485" w:rsidRPr="00A87956">
        <w:rPr>
          <w:rFonts w:ascii="Palatino Linotype" w:eastAsiaTheme="minorEastAsia" w:hAnsi="Palatino Linotype"/>
          <w:sz w:val="24"/>
          <w:szCs w:val="24"/>
          <w:lang w:val="es-MX" w:eastAsia="es-MX"/>
        </w:rPr>
        <w:lastRenderedPageBreak/>
        <w:t>racismo, la homofobia, la misoginia, etcétera.</w:t>
      </w:r>
      <w:r w:rsidR="004B7485">
        <w:rPr>
          <w:rFonts w:ascii="Palatino Linotype" w:eastAsiaTheme="minorEastAsia" w:hAnsi="Palatino Linotype"/>
          <w:sz w:val="24"/>
          <w:szCs w:val="24"/>
          <w:lang w:val="es-MX" w:eastAsia="es-MX"/>
        </w:rPr>
        <w:t>” (pp. 73-74)</w:t>
      </w:r>
      <w:r w:rsidR="004B7485" w:rsidRPr="00A87956">
        <w:rPr>
          <w:rFonts w:ascii="Palatino Linotype" w:eastAsiaTheme="minorEastAsia" w:hAnsi="Palatino Linotype"/>
          <w:sz w:val="24"/>
          <w:szCs w:val="24"/>
          <w:lang w:val="es-MX" w:eastAsia="es-MX"/>
        </w:rPr>
        <w:t xml:space="preserve"> La LFPED, en su artículo 15 Sextus, establece que </w:t>
      </w:r>
      <w:r w:rsidR="004B7485">
        <w:rPr>
          <w:rFonts w:ascii="Palatino Linotype" w:eastAsiaTheme="minorEastAsia" w:hAnsi="Palatino Linotype"/>
          <w:sz w:val="24"/>
          <w:szCs w:val="24"/>
          <w:lang w:val="es-MX" w:eastAsia="es-MX"/>
        </w:rPr>
        <w:t>son medidas de inclusión</w:t>
      </w:r>
      <w:r w:rsidR="004B7485" w:rsidRPr="00A87956">
        <w:rPr>
          <w:rFonts w:ascii="Palatino Linotype" w:eastAsiaTheme="minorEastAsia" w:hAnsi="Palatino Linotype"/>
          <w:sz w:val="24"/>
          <w:szCs w:val="24"/>
          <w:lang w:val="es-MX" w:eastAsia="es-MX"/>
        </w:rPr>
        <w:t>: “I. La educación para la igualdad y la diversidad dentro del sistema educativo nacional; II. La integración en el diseño, instrumentación y evaluación de las políticas públicas del derecho a la igualdad y no discriminación; III. El desarrollo de políticas contra la homofobia, xenofobia, la misoginia, la discriminación por apariencia o el adultocentrismo; IV. Las  acciones de sensibilización y capacitación dirigidas a integrantes del servicio público con el objetivo de combatir actitudes discriminatorias, y V. El llevar a cabo campañas de difusión al interior de los poderes públicos federales.”</w:t>
      </w:r>
      <w:r w:rsidR="004B7485">
        <w:rPr>
          <w:rFonts w:ascii="Palatino Linotype" w:eastAsiaTheme="minorEastAsia" w:hAnsi="Palatino Linotype"/>
          <w:sz w:val="24"/>
          <w:szCs w:val="24"/>
          <w:lang w:val="es-MX" w:eastAsia="es-MX"/>
        </w:rPr>
        <w:t xml:space="preserve"> El sentido operacional que hemos dado tanto a la definición como a los contenidos legales de este tipo de políticas los interpreta como acciones relativas a la educación, la sensibilización y la prevención y corrección de los procesos y prácticas de discriminación. Si se intenta reducir a un enunciado sencillo el concepto de las medidas de inclusión, debería decirse que corresponde a acciones públicas de educación y cambio cultural.</w:t>
      </w:r>
    </w:p>
    <w:p w14:paraId="182C2AA1" w14:textId="57F9E7FD" w:rsidR="006A6AFA" w:rsidRDefault="006A6AFA" w:rsidP="00B02131">
      <w:pPr>
        <w:jc w:val="both"/>
        <w:rPr>
          <w:rFonts w:ascii="Palatino Linotype" w:eastAsiaTheme="minorEastAsia" w:hAnsi="Palatino Linotype"/>
          <w:sz w:val="24"/>
          <w:szCs w:val="24"/>
          <w:lang w:val="es-MX" w:eastAsia="es-MX"/>
        </w:rPr>
      </w:pPr>
      <w:r>
        <w:rPr>
          <w:rFonts w:ascii="Palatino Linotype" w:eastAsiaTheme="minorEastAsia" w:hAnsi="Palatino Linotype"/>
          <w:sz w:val="24"/>
          <w:szCs w:val="24"/>
          <w:lang w:val="es-MX" w:eastAsia="es-MX"/>
        </w:rPr>
        <w:tab/>
      </w:r>
      <w:r w:rsidR="005E08CE">
        <w:rPr>
          <w:rFonts w:ascii="Palatino Linotype" w:eastAsiaTheme="minorEastAsia" w:hAnsi="Palatino Linotype"/>
          <w:sz w:val="24"/>
          <w:szCs w:val="24"/>
          <w:lang w:val="es-MX" w:eastAsia="es-MX"/>
        </w:rPr>
        <w:t xml:space="preserve">Luego, hemos definido el tercer tipo de medidas antidiscriminatorias bajo el concepto de “acción afirmativa”. De este modo, la columna “Q” inquiere acerca de si </w:t>
      </w:r>
      <w:r w:rsidR="007B0758">
        <w:rPr>
          <w:rFonts w:ascii="Palatino Linotype" w:eastAsiaTheme="minorEastAsia" w:hAnsi="Palatino Linotype"/>
          <w:sz w:val="24"/>
          <w:szCs w:val="24"/>
          <w:lang w:val="es-MX" w:eastAsia="es-MX"/>
        </w:rPr>
        <w:t xml:space="preserve">en </w:t>
      </w:r>
      <w:r w:rsidR="005E08CE">
        <w:rPr>
          <w:rFonts w:ascii="Palatino Linotype" w:eastAsiaTheme="minorEastAsia" w:hAnsi="Palatino Linotype"/>
          <w:sz w:val="24"/>
          <w:szCs w:val="24"/>
          <w:lang w:val="es-MX" w:eastAsia="es-MX"/>
        </w:rPr>
        <w:t>los programas: “</w:t>
      </w:r>
      <w:r w:rsidR="007B0758" w:rsidRPr="007B0758">
        <w:rPr>
          <w:rFonts w:ascii="Palatino Linotype" w:eastAsiaTheme="minorEastAsia" w:hAnsi="Palatino Linotype"/>
          <w:sz w:val="24"/>
          <w:szCs w:val="24"/>
          <w:lang w:val="es-MX" w:eastAsia="es-MX"/>
        </w:rPr>
        <w:t>¿Existen medidas de  acción afirmativa?</w:t>
      </w:r>
      <w:r w:rsidR="007B0758">
        <w:rPr>
          <w:rFonts w:ascii="Palatino Linotype" w:eastAsiaTheme="minorEastAsia" w:hAnsi="Palatino Linotype"/>
          <w:sz w:val="24"/>
          <w:szCs w:val="24"/>
          <w:lang w:val="es-MX" w:eastAsia="es-MX"/>
        </w:rPr>
        <w:t>” y, de ser positivo</w:t>
      </w:r>
      <w:r w:rsidR="00FF567A">
        <w:rPr>
          <w:rFonts w:ascii="Palatino Linotype" w:eastAsiaTheme="minorEastAsia" w:hAnsi="Palatino Linotype"/>
          <w:sz w:val="24"/>
          <w:szCs w:val="24"/>
          <w:lang w:val="es-MX" w:eastAsia="es-MX"/>
        </w:rPr>
        <w:t xml:space="preserve"> el hallazgo, la columna “R” ind</w:t>
      </w:r>
      <w:r w:rsidR="007B0758">
        <w:rPr>
          <w:rFonts w:ascii="Palatino Linotype" w:eastAsiaTheme="minorEastAsia" w:hAnsi="Palatino Linotype"/>
          <w:sz w:val="24"/>
          <w:szCs w:val="24"/>
          <w:lang w:val="es-MX" w:eastAsia="es-MX"/>
        </w:rPr>
        <w:t>aga acerca de “¿Qu</w:t>
      </w:r>
      <w:r w:rsidR="004B7485">
        <w:rPr>
          <w:rFonts w:ascii="Palatino Linotype" w:eastAsiaTheme="minorEastAsia" w:hAnsi="Palatino Linotype"/>
          <w:sz w:val="24"/>
          <w:szCs w:val="24"/>
          <w:lang w:val="es-MX" w:eastAsia="es-MX"/>
        </w:rPr>
        <w:t xml:space="preserve">é clase de acción afirmativa?” </w:t>
      </w:r>
      <w:r w:rsidR="007B0758">
        <w:rPr>
          <w:rFonts w:ascii="Palatino Linotype" w:eastAsiaTheme="minorEastAsia" w:hAnsi="Palatino Linotype"/>
          <w:sz w:val="24"/>
          <w:szCs w:val="24"/>
          <w:lang w:val="es-MX" w:eastAsia="es-MX"/>
        </w:rPr>
        <w:t>Conforme a la LFPED, en su artículo</w:t>
      </w:r>
      <w:r w:rsidR="00746987" w:rsidRPr="00746987">
        <w:rPr>
          <w:rFonts w:ascii="Palatino Linotype" w:hAnsi="Palatino Linotype"/>
          <w:sz w:val="24"/>
          <w:szCs w:val="24"/>
          <w:lang w:val="es-MX"/>
        </w:rPr>
        <w:t xml:space="preserve"> </w:t>
      </w:r>
      <w:r w:rsidR="00746987">
        <w:rPr>
          <w:rFonts w:ascii="Palatino Linotype" w:eastAsiaTheme="minorEastAsia" w:hAnsi="Palatino Linotype"/>
          <w:sz w:val="24"/>
          <w:szCs w:val="24"/>
          <w:lang w:val="es-MX" w:eastAsia="es-MX"/>
        </w:rPr>
        <w:t xml:space="preserve">15 Séptimus:, </w:t>
      </w:r>
      <w:r w:rsidR="00746987" w:rsidRPr="00746987">
        <w:rPr>
          <w:rFonts w:ascii="Palatino Linotype" w:eastAsiaTheme="minorEastAsia" w:hAnsi="Palatino Linotype"/>
          <w:sz w:val="24"/>
          <w:szCs w:val="24"/>
          <w:lang w:val="es-MX" w:eastAsia="es-MX"/>
        </w:rPr>
        <w:t>”Las acciones afirmativas son las medidas especiales, específicas y de carácter temporal, a favor de personas o grupos en situación de discriminación, cuyo objetivo es corregir situaciones patentes de desigualdad en el disfrute o ejercicio de derechos y libertades, aplicables mientras subsistan dichas situaciones. Se adecuarán a la situación que quiera remediarse, deberán ser legítimas y respetar los principios de justicia y proporcionalidad.”</w:t>
      </w:r>
      <w:r w:rsidR="00746987">
        <w:rPr>
          <w:rFonts w:ascii="Palatino Linotype" w:eastAsiaTheme="minorEastAsia" w:hAnsi="Palatino Linotype"/>
          <w:sz w:val="24"/>
          <w:szCs w:val="24"/>
          <w:lang w:val="es-MX" w:eastAsia="es-MX"/>
        </w:rPr>
        <w:t xml:space="preserve"> En el </w:t>
      </w:r>
      <w:r w:rsidR="00FF567A" w:rsidRPr="00FF567A">
        <w:rPr>
          <w:rFonts w:ascii="Palatino Linotype" w:eastAsiaTheme="minorEastAsia" w:hAnsi="Palatino Linotype"/>
          <w:i/>
          <w:sz w:val="24"/>
          <w:szCs w:val="24"/>
          <w:lang w:val="es-MX" w:eastAsia="es-MX"/>
        </w:rPr>
        <w:t>Marco teórico</w:t>
      </w:r>
      <w:r w:rsidR="00FD516F">
        <w:rPr>
          <w:rFonts w:ascii="Palatino Linotype" w:eastAsiaTheme="minorEastAsia" w:hAnsi="Palatino Linotype"/>
          <w:sz w:val="24"/>
          <w:szCs w:val="24"/>
          <w:lang w:val="es-MX" w:eastAsia="es-MX"/>
        </w:rPr>
        <w:t xml:space="preserve">, hemos establecido que las acciones afirmativas: “(…) </w:t>
      </w:r>
      <w:r w:rsidR="00FD516F" w:rsidRPr="00FD516F">
        <w:rPr>
          <w:rFonts w:ascii="Palatino Linotype" w:eastAsiaTheme="minorEastAsia" w:hAnsi="Palatino Linotype"/>
          <w:sz w:val="24"/>
          <w:szCs w:val="24"/>
          <w:lang w:val="es-MX" w:eastAsia="es-MX"/>
        </w:rPr>
        <w:t xml:space="preserve">son acciones gubernamentales o políticas públicas que obligan a un tratamiento preferencial temporal hacia un grupo discriminado, a efecto de colaborar en la superación de la desventaja que la discriminación le genera. Las acciones afirmativas no son un derecho en sí mismas, sino un medio (medida o política) que tiene el propósito de establecer la igualdad de trato o no discriminación (que sí es un derecho humano). En este sentido, las acciones afirmativas son un recurso de los poderes públicos para la igualdad y ello explica que se justifique un trato preferencial durante algún tiempo en beneficio de grupos </w:t>
      </w:r>
      <w:r w:rsidR="00FD516F" w:rsidRPr="00FD516F">
        <w:rPr>
          <w:rFonts w:ascii="Palatino Linotype" w:eastAsiaTheme="minorEastAsia" w:hAnsi="Palatino Linotype"/>
          <w:sz w:val="24"/>
          <w:szCs w:val="24"/>
          <w:lang w:val="es-MX" w:eastAsia="es-MX"/>
        </w:rPr>
        <w:lastRenderedPageBreak/>
        <w:t>discriminados</w:t>
      </w:r>
      <w:r w:rsidR="00FD516F">
        <w:rPr>
          <w:rFonts w:ascii="Palatino Linotype" w:eastAsiaTheme="minorEastAsia" w:hAnsi="Palatino Linotype"/>
          <w:sz w:val="24"/>
          <w:szCs w:val="24"/>
          <w:lang w:val="es-MX" w:eastAsia="es-MX"/>
        </w:rPr>
        <w:t>” (p. 75). La propia LFPED, en el ar</w:t>
      </w:r>
      <w:r w:rsidR="00291C37">
        <w:rPr>
          <w:rFonts w:ascii="Palatino Linotype" w:eastAsiaTheme="minorEastAsia" w:hAnsi="Palatino Linotype"/>
          <w:sz w:val="24"/>
          <w:szCs w:val="24"/>
          <w:lang w:val="es-MX" w:eastAsia="es-MX"/>
        </w:rPr>
        <w:t xml:space="preserve">tículo 15 Octavus, postula que </w:t>
      </w:r>
      <w:r w:rsidR="00FD516F" w:rsidRPr="00FD516F">
        <w:rPr>
          <w:rFonts w:ascii="Palatino Linotype" w:eastAsiaTheme="minorEastAsia" w:hAnsi="Palatino Linotype"/>
          <w:sz w:val="24"/>
          <w:szCs w:val="24"/>
          <w:lang w:val="es-MX" w:eastAsia="es-MX"/>
        </w:rPr>
        <w:t>“Las acciones afirmativas podrán incluir, entre otras, las medidas para favorecer el acceso, permanencia y promoción de personas pertenecientes a grupos en situación de discriminación y subrepresentados, en espacios educativos, laborales y cargos de elección popular a través del establecimiento de porcentajes o cuotas.”</w:t>
      </w:r>
      <w:r w:rsidR="00FD516F">
        <w:rPr>
          <w:rFonts w:ascii="Palatino Linotype" w:eastAsiaTheme="minorEastAsia" w:hAnsi="Palatino Linotype"/>
          <w:sz w:val="24"/>
          <w:szCs w:val="24"/>
          <w:lang w:val="es-MX" w:eastAsia="es-MX"/>
        </w:rPr>
        <w:t xml:space="preserve"> Hemos identificado como acciones afirmativas sólo a </w:t>
      </w:r>
      <w:r w:rsidR="00281CE3">
        <w:rPr>
          <w:rFonts w:ascii="Palatino Linotype" w:eastAsiaTheme="minorEastAsia" w:hAnsi="Palatino Linotype"/>
          <w:sz w:val="24"/>
          <w:szCs w:val="24"/>
          <w:lang w:val="es-MX" w:eastAsia="es-MX"/>
        </w:rPr>
        <w:t>políticas</w:t>
      </w:r>
      <w:r w:rsidR="00FD516F">
        <w:rPr>
          <w:rFonts w:ascii="Palatino Linotype" w:eastAsiaTheme="minorEastAsia" w:hAnsi="Palatino Linotype"/>
          <w:sz w:val="24"/>
          <w:szCs w:val="24"/>
          <w:lang w:val="es-MX" w:eastAsia="es-MX"/>
        </w:rPr>
        <w:t xml:space="preserve"> que tienen que ver con el apoyo preferencial y exclusivo a grupos históricamente discriminados, evitando un uso genera</w:t>
      </w:r>
      <w:r w:rsidR="00281CE3">
        <w:rPr>
          <w:rFonts w:ascii="Palatino Linotype" w:eastAsiaTheme="minorEastAsia" w:hAnsi="Palatino Linotype"/>
          <w:sz w:val="24"/>
          <w:szCs w:val="24"/>
          <w:lang w:val="es-MX" w:eastAsia="es-MX"/>
        </w:rPr>
        <w:t>l de esta noción, también frecuente en la administración pública, que lo vincula</w:t>
      </w:r>
      <w:r w:rsidR="00FD516F">
        <w:rPr>
          <w:rFonts w:ascii="Palatino Linotype" w:eastAsiaTheme="minorEastAsia" w:hAnsi="Palatino Linotype"/>
          <w:sz w:val="24"/>
          <w:szCs w:val="24"/>
          <w:lang w:val="es-MX" w:eastAsia="es-MX"/>
        </w:rPr>
        <w:t xml:space="preserve"> con acciones positivas o proactivas pero sin relación específica con un grupo. En partic</w:t>
      </w:r>
      <w:r w:rsidR="00D75109">
        <w:rPr>
          <w:rFonts w:ascii="Palatino Linotype" w:eastAsiaTheme="minorEastAsia" w:hAnsi="Palatino Linotype"/>
          <w:sz w:val="24"/>
          <w:szCs w:val="24"/>
          <w:lang w:val="es-MX" w:eastAsia="es-MX"/>
        </w:rPr>
        <w:t>ular, hemos usado esta categoría</w:t>
      </w:r>
      <w:r w:rsidR="00FD516F">
        <w:rPr>
          <w:rFonts w:ascii="Palatino Linotype" w:eastAsiaTheme="minorEastAsia" w:hAnsi="Palatino Linotype"/>
          <w:sz w:val="24"/>
          <w:szCs w:val="24"/>
          <w:lang w:val="es-MX" w:eastAsia="es-MX"/>
        </w:rPr>
        <w:t xml:space="preserve"> en dos modalidades</w:t>
      </w:r>
      <w:r w:rsidR="00D75109">
        <w:rPr>
          <w:rFonts w:ascii="Palatino Linotype" w:eastAsiaTheme="minorEastAsia" w:hAnsi="Palatino Linotype"/>
          <w:sz w:val="24"/>
          <w:szCs w:val="24"/>
          <w:lang w:val="es-MX" w:eastAsia="es-MX"/>
        </w:rPr>
        <w:t>, por un lado, como tratamiento preferencial y específico a favor de un grupo discriminado, y por otro como cuota de beneficio a favor de un grupo discriminado.</w:t>
      </w:r>
    </w:p>
    <w:p w14:paraId="680964B4" w14:textId="12998380" w:rsidR="00786C61" w:rsidRDefault="00977E99" w:rsidP="00B02131">
      <w:pPr>
        <w:jc w:val="both"/>
        <w:rPr>
          <w:rFonts w:ascii="Palatino Linotype" w:eastAsiaTheme="minorEastAsia" w:hAnsi="Palatino Linotype"/>
          <w:sz w:val="24"/>
          <w:szCs w:val="24"/>
          <w:lang w:val="es-MX" w:eastAsia="es-MX"/>
        </w:rPr>
      </w:pPr>
      <w:r>
        <w:rPr>
          <w:rFonts w:ascii="Palatino Linotype" w:eastAsiaTheme="minorEastAsia" w:hAnsi="Palatino Linotype"/>
          <w:sz w:val="24"/>
          <w:szCs w:val="24"/>
          <w:lang w:val="es-MX" w:eastAsia="es-MX"/>
        </w:rPr>
        <w:tab/>
        <w:t xml:space="preserve">Las tres siguientes columnas tienen que ver con la identificación de asimetrías de trato entre los grupos internos beneficiarios de </w:t>
      </w:r>
      <w:r w:rsidR="00E54FE4">
        <w:rPr>
          <w:rFonts w:ascii="Palatino Linotype" w:eastAsiaTheme="minorEastAsia" w:hAnsi="Palatino Linotype"/>
          <w:sz w:val="24"/>
          <w:szCs w:val="24"/>
          <w:lang w:val="es-MX" w:eastAsia="es-MX"/>
        </w:rPr>
        <w:t xml:space="preserve">todos </w:t>
      </w:r>
      <w:r w:rsidR="00786C61">
        <w:rPr>
          <w:rFonts w:ascii="Palatino Linotype" w:eastAsiaTheme="minorEastAsia" w:hAnsi="Palatino Linotype"/>
          <w:sz w:val="24"/>
          <w:szCs w:val="24"/>
          <w:lang w:val="es-MX" w:eastAsia="es-MX"/>
        </w:rPr>
        <w:t xml:space="preserve">los programas. Este criterio </w:t>
      </w:r>
      <w:r>
        <w:rPr>
          <w:rFonts w:ascii="Palatino Linotype" w:eastAsiaTheme="minorEastAsia" w:hAnsi="Palatino Linotype"/>
          <w:sz w:val="24"/>
          <w:szCs w:val="24"/>
          <w:lang w:val="es-MX" w:eastAsia="es-MX"/>
        </w:rPr>
        <w:t>puede apuntar</w:t>
      </w:r>
      <w:r w:rsidR="00E54FE4">
        <w:rPr>
          <w:rFonts w:ascii="Palatino Linotype" w:eastAsiaTheme="minorEastAsia" w:hAnsi="Palatino Linotype"/>
          <w:sz w:val="24"/>
          <w:szCs w:val="24"/>
          <w:lang w:val="es-MX" w:eastAsia="es-MX"/>
        </w:rPr>
        <w:t>, en estudios futuros,</w:t>
      </w:r>
      <w:r>
        <w:rPr>
          <w:rFonts w:ascii="Palatino Linotype" w:eastAsiaTheme="minorEastAsia" w:hAnsi="Palatino Linotype"/>
          <w:sz w:val="24"/>
          <w:szCs w:val="24"/>
          <w:lang w:val="es-MX" w:eastAsia="es-MX"/>
        </w:rPr>
        <w:t xml:space="preserve"> a la formación de un indicador </w:t>
      </w:r>
      <w:r w:rsidR="00E54FE4">
        <w:rPr>
          <w:rFonts w:ascii="Palatino Linotype" w:eastAsiaTheme="minorEastAsia" w:hAnsi="Palatino Linotype"/>
          <w:sz w:val="24"/>
          <w:szCs w:val="24"/>
          <w:lang w:val="es-MX" w:eastAsia="es-MX"/>
        </w:rPr>
        <w:t>relativo al funcionamiento de los programas</w:t>
      </w:r>
      <w:r>
        <w:rPr>
          <w:rFonts w:ascii="Palatino Linotype" w:eastAsiaTheme="minorEastAsia" w:hAnsi="Palatino Linotype"/>
          <w:sz w:val="24"/>
          <w:szCs w:val="24"/>
          <w:lang w:val="es-MX" w:eastAsia="es-MX"/>
        </w:rPr>
        <w:t xml:space="preserve"> conforme a distribuciones equi</w:t>
      </w:r>
      <w:r w:rsidR="00E54FE4">
        <w:rPr>
          <w:rFonts w:ascii="Palatino Linotype" w:eastAsiaTheme="minorEastAsia" w:hAnsi="Palatino Linotype"/>
          <w:sz w:val="24"/>
          <w:szCs w:val="24"/>
          <w:lang w:val="es-MX" w:eastAsia="es-MX"/>
        </w:rPr>
        <w:t>t</w:t>
      </w:r>
      <w:r>
        <w:rPr>
          <w:rFonts w:ascii="Palatino Linotype" w:eastAsiaTheme="minorEastAsia" w:hAnsi="Palatino Linotype"/>
          <w:sz w:val="24"/>
          <w:szCs w:val="24"/>
          <w:lang w:val="es-MX" w:eastAsia="es-MX"/>
        </w:rPr>
        <w:t>ativas de beneficios. La columna</w:t>
      </w:r>
      <w:r w:rsidR="00E54FE4">
        <w:rPr>
          <w:rFonts w:ascii="Palatino Linotype" w:eastAsiaTheme="minorEastAsia" w:hAnsi="Palatino Linotype"/>
          <w:sz w:val="24"/>
          <w:szCs w:val="24"/>
          <w:lang w:val="es-MX" w:eastAsia="es-MX"/>
        </w:rPr>
        <w:t xml:space="preserve"> “S” interroga acerca de si “</w:t>
      </w:r>
      <w:r w:rsidR="00E54FE4" w:rsidRPr="00E54FE4">
        <w:rPr>
          <w:rFonts w:ascii="Palatino Linotype" w:eastAsiaTheme="minorEastAsia" w:hAnsi="Palatino Linotype"/>
          <w:sz w:val="24"/>
          <w:szCs w:val="24"/>
          <w:lang w:val="es-MX" w:eastAsia="es-MX"/>
        </w:rPr>
        <w:t>Conforme a la población atendida, ¿hay disparidad significativa en el trato dado a los grupos internos?</w:t>
      </w:r>
      <w:r w:rsidR="00E54FE4">
        <w:rPr>
          <w:rFonts w:ascii="Palatino Linotype" w:eastAsiaTheme="minorEastAsia" w:hAnsi="Palatino Linotype"/>
          <w:sz w:val="24"/>
          <w:szCs w:val="24"/>
          <w:lang w:val="es-MX" w:eastAsia="es-MX"/>
        </w:rPr>
        <w:t>”; la columna “T” pregunta “</w:t>
      </w:r>
      <w:r w:rsidR="00E54FE4" w:rsidRPr="00E54FE4">
        <w:rPr>
          <w:rFonts w:ascii="Palatino Linotype" w:eastAsiaTheme="minorEastAsia" w:hAnsi="Palatino Linotype"/>
          <w:sz w:val="24"/>
          <w:szCs w:val="24"/>
          <w:lang w:val="es-MX" w:eastAsia="es-MX"/>
        </w:rPr>
        <w:t>¿Entre qué grupos existe la disparidad?</w:t>
      </w:r>
      <w:r w:rsidR="00E54FE4">
        <w:rPr>
          <w:rFonts w:ascii="Palatino Linotype" w:eastAsiaTheme="minorEastAsia" w:hAnsi="Palatino Linotype"/>
          <w:sz w:val="24"/>
          <w:szCs w:val="24"/>
          <w:lang w:val="es-MX" w:eastAsia="es-MX"/>
        </w:rPr>
        <w:t>, y la columna “U” cuestiona acerca de si “</w:t>
      </w:r>
      <w:r w:rsidR="00E54FE4" w:rsidRPr="00E54FE4">
        <w:rPr>
          <w:rFonts w:ascii="Palatino Linotype" w:eastAsiaTheme="minorEastAsia" w:hAnsi="Palatino Linotype"/>
          <w:sz w:val="24"/>
          <w:szCs w:val="24"/>
          <w:lang w:val="es-MX" w:eastAsia="es-MX"/>
        </w:rPr>
        <w:t>¿El grupo afectado por la dispa</w:t>
      </w:r>
      <w:r w:rsidR="001963C8">
        <w:rPr>
          <w:rFonts w:ascii="Palatino Linotype" w:eastAsiaTheme="minorEastAsia" w:hAnsi="Palatino Linotype"/>
          <w:sz w:val="24"/>
          <w:szCs w:val="24"/>
          <w:lang w:val="es-MX" w:eastAsia="es-MX"/>
        </w:rPr>
        <w:t>ridad ha sido históricamente di</w:t>
      </w:r>
      <w:r w:rsidR="00E54FE4" w:rsidRPr="00E54FE4">
        <w:rPr>
          <w:rFonts w:ascii="Palatino Linotype" w:eastAsiaTheme="minorEastAsia" w:hAnsi="Palatino Linotype"/>
          <w:sz w:val="24"/>
          <w:szCs w:val="24"/>
          <w:lang w:val="es-MX" w:eastAsia="es-MX"/>
        </w:rPr>
        <w:t>scriminado?</w:t>
      </w:r>
      <w:r w:rsidR="001963C8">
        <w:rPr>
          <w:rFonts w:ascii="Palatino Linotype" w:eastAsiaTheme="minorEastAsia" w:hAnsi="Palatino Linotype"/>
          <w:sz w:val="24"/>
          <w:szCs w:val="24"/>
          <w:lang w:val="es-MX" w:eastAsia="es-MX"/>
        </w:rPr>
        <w:t>”</w:t>
      </w:r>
      <w:r w:rsidR="00E54FE4">
        <w:rPr>
          <w:rFonts w:ascii="Palatino Linotype" w:eastAsiaTheme="minorEastAsia" w:hAnsi="Palatino Linotype"/>
          <w:sz w:val="24"/>
          <w:szCs w:val="24"/>
          <w:lang w:val="es-MX" w:eastAsia="es-MX"/>
        </w:rPr>
        <w:t xml:space="preserve"> </w:t>
      </w:r>
      <w:r w:rsidR="00A210EF">
        <w:rPr>
          <w:rFonts w:ascii="Palatino Linotype" w:eastAsiaTheme="minorEastAsia" w:hAnsi="Palatino Linotype"/>
          <w:sz w:val="24"/>
          <w:szCs w:val="24"/>
          <w:lang w:val="es-MX" w:eastAsia="es-MX"/>
        </w:rPr>
        <w:t xml:space="preserve">En general, esta información se ha tomado de las Fichas de Monitoreo 2015-2016 que aparecen en la columna “DJ” (“Vínculo de la evaluación publicada”) del </w:t>
      </w:r>
      <w:r w:rsidR="00A210EF" w:rsidRPr="00A210EF">
        <w:rPr>
          <w:rFonts w:ascii="Palatino Linotype" w:eastAsiaTheme="minorEastAsia" w:hAnsi="Palatino Linotype"/>
          <w:i/>
          <w:sz w:val="24"/>
          <w:szCs w:val="24"/>
          <w:lang w:val="es-MX" w:eastAsia="es-MX"/>
        </w:rPr>
        <w:t>Inventario</w:t>
      </w:r>
      <w:r w:rsidR="00A210EF">
        <w:rPr>
          <w:rFonts w:ascii="Palatino Linotype" w:eastAsiaTheme="minorEastAsia" w:hAnsi="Palatino Linotype"/>
          <w:sz w:val="24"/>
          <w:szCs w:val="24"/>
          <w:lang w:val="es-MX" w:eastAsia="es-MX"/>
        </w:rPr>
        <w:t xml:space="preserve">. La disparidad </w:t>
      </w:r>
      <w:r w:rsidR="00786C61">
        <w:rPr>
          <w:rFonts w:ascii="Palatino Linotype" w:eastAsiaTheme="minorEastAsia" w:hAnsi="Palatino Linotype"/>
          <w:sz w:val="24"/>
          <w:szCs w:val="24"/>
          <w:lang w:val="es-MX" w:eastAsia="es-MX"/>
        </w:rPr>
        <w:t xml:space="preserve">que se ha encontrado como </w:t>
      </w:r>
      <w:r w:rsidR="00281CE3">
        <w:rPr>
          <w:rFonts w:ascii="Palatino Linotype" w:eastAsiaTheme="minorEastAsia" w:hAnsi="Palatino Linotype"/>
          <w:sz w:val="24"/>
          <w:szCs w:val="24"/>
          <w:lang w:val="es-MX" w:eastAsia="es-MX"/>
        </w:rPr>
        <w:t>relevante</w:t>
      </w:r>
      <w:r w:rsidR="00A210EF">
        <w:rPr>
          <w:rFonts w:ascii="Palatino Linotype" w:eastAsiaTheme="minorEastAsia" w:hAnsi="Palatino Linotype"/>
          <w:sz w:val="24"/>
          <w:szCs w:val="24"/>
          <w:lang w:val="es-MX" w:eastAsia="es-MX"/>
        </w:rPr>
        <w:t xml:space="preserve"> es la rel</w:t>
      </w:r>
      <w:r w:rsidR="00786C61">
        <w:rPr>
          <w:rFonts w:ascii="Palatino Linotype" w:eastAsiaTheme="minorEastAsia" w:hAnsi="Palatino Linotype"/>
          <w:sz w:val="24"/>
          <w:szCs w:val="24"/>
          <w:lang w:val="es-MX" w:eastAsia="es-MX"/>
        </w:rPr>
        <w:t>ativa a la distribución de beneficios entre “</w:t>
      </w:r>
      <w:r w:rsidR="00A210EF">
        <w:rPr>
          <w:rFonts w:ascii="Palatino Linotype" w:eastAsiaTheme="minorEastAsia" w:hAnsi="Palatino Linotype"/>
          <w:sz w:val="24"/>
          <w:szCs w:val="24"/>
          <w:lang w:val="es-MX" w:eastAsia="es-MX"/>
        </w:rPr>
        <w:t>Hombres</w:t>
      </w:r>
      <w:r w:rsidR="00786C61">
        <w:rPr>
          <w:rFonts w:ascii="Palatino Linotype" w:eastAsiaTheme="minorEastAsia" w:hAnsi="Palatino Linotype"/>
          <w:sz w:val="24"/>
          <w:szCs w:val="24"/>
          <w:lang w:val="es-MX" w:eastAsia="es-MX"/>
        </w:rPr>
        <w:t xml:space="preserve"> atendidos”</w:t>
      </w:r>
      <w:r w:rsidR="00A210EF">
        <w:rPr>
          <w:rFonts w:ascii="Palatino Linotype" w:eastAsiaTheme="minorEastAsia" w:hAnsi="Palatino Linotype"/>
          <w:sz w:val="24"/>
          <w:szCs w:val="24"/>
          <w:lang w:val="es-MX" w:eastAsia="es-MX"/>
        </w:rPr>
        <w:t xml:space="preserve"> y</w:t>
      </w:r>
      <w:r w:rsidR="00786C61">
        <w:rPr>
          <w:rFonts w:ascii="Palatino Linotype" w:eastAsiaTheme="minorEastAsia" w:hAnsi="Palatino Linotype"/>
          <w:sz w:val="24"/>
          <w:szCs w:val="24"/>
          <w:lang w:val="es-MX" w:eastAsia="es-MX"/>
        </w:rPr>
        <w:t xml:space="preserve"> “Mujeres atendidas”. En este caso, se ha considerado que una disparidad significativa entre grupos existe cuando hay una diferencia de 5% o más en la atención a los grupos internos. Aunque la disparidad significativa a favor de los beneficiarios varones puede sugerir algún tipo de discriminación </w:t>
      </w:r>
      <w:r w:rsidR="00E46106">
        <w:rPr>
          <w:rFonts w:ascii="Palatino Linotype" w:eastAsiaTheme="minorEastAsia" w:hAnsi="Palatino Linotype"/>
          <w:sz w:val="24"/>
          <w:szCs w:val="24"/>
          <w:lang w:val="es-MX" w:eastAsia="es-MX"/>
        </w:rPr>
        <w:t xml:space="preserve">directa o </w:t>
      </w:r>
      <w:r w:rsidR="00786C61">
        <w:rPr>
          <w:rFonts w:ascii="Palatino Linotype" w:eastAsiaTheme="minorEastAsia" w:hAnsi="Palatino Linotype"/>
          <w:sz w:val="24"/>
          <w:szCs w:val="24"/>
          <w:lang w:val="es-MX" w:eastAsia="es-MX"/>
        </w:rPr>
        <w:t xml:space="preserve">indirecta en la </w:t>
      </w:r>
      <w:r w:rsidR="00E46106">
        <w:rPr>
          <w:rFonts w:ascii="Palatino Linotype" w:eastAsiaTheme="minorEastAsia" w:hAnsi="Palatino Linotype"/>
          <w:sz w:val="24"/>
          <w:szCs w:val="24"/>
          <w:lang w:val="es-MX" w:eastAsia="es-MX"/>
        </w:rPr>
        <w:t>aplicación</w:t>
      </w:r>
      <w:r w:rsidR="00786C61">
        <w:rPr>
          <w:rFonts w:ascii="Palatino Linotype" w:eastAsiaTheme="minorEastAsia" w:hAnsi="Palatino Linotype"/>
          <w:sz w:val="24"/>
          <w:szCs w:val="24"/>
          <w:lang w:val="es-MX" w:eastAsia="es-MX"/>
        </w:rPr>
        <w:t xml:space="preserve"> del programa</w:t>
      </w:r>
      <w:r w:rsidR="00E46106">
        <w:rPr>
          <w:rFonts w:ascii="Palatino Linotype" w:eastAsiaTheme="minorEastAsia" w:hAnsi="Palatino Linotype"/>
          <w:sz w:val="24"/>
          <w:szCs w:val="24"/>
          <w:lang w:val="es-MX" w:eastAsia="es-MX"/>
        </w:rPr>
        <w:t xml:space="preserve"> (véase </w:t>
      </w:r>
      <w:r w:rsidR="00E46106" w:rsidRPr="00E46106">
        <w:rPr>
          <w:rFonts w:ascii="Palatino Linotype" w:eastAsiaTheme="minorEastAsia" w:hAnsi="Palatino Linotype"/>
          <w:i/>
          <w:sz w:val="24"/>
          <w:szCs w:val="24"/>
          <w:lang w:val="es-MX" w:eastAsia="es-MX"/>
        </w:rPr>
        <w:t>Marco teórico</w:t>
      </w:r>
      <w:r w:rsidR="00E46106">
        <w:rPr>
          <w:rFonts w:ascii="Palatino Linotype" w:eastAsiaTheme="minorEastAsia" w:hAnsi="Palatino Linotype"/>
          <w:sz w:val="24"/>
          <w:szCs w:val="24"/>
          <w:lang w:val="es-MX" w:eastAsia="es-MX"/>
        </w:rPr>
        <w:t>, p. 30-33)</w:t>
      </w:r>
      <w:r w:rsidR="00786C61">
        <w:rPr>
          <w:rFonts w:ascii="Palatino Linotype" w:eastAsiaTheme="minorEastAsia" w:hAnsi="Palatino Linotype"/>
          <w:sz w:val="24"/>
          <w:szCs w:val="24"/>
          <w:lang w:val="es-MX" w:eastAsia="es-MX"/>
        </w:rPr>
        <w:t>, también es cierto que factores de otra índole pueden explicar la asimetría, por lo que sólo podría postularse la existencia de algún trato discriminatorio entre la población beneficiaria si se agregan análisis posteriores más específicos. L</w:t>
      </w:r>
      <w:r w:rsidR="00E46106">
        <w:rPr>
          <w:rFonts w:ascii="Palatino Linotype" w:eastAsiaTheme="minorEastAsia" w:hAnsi="Palatino Linotype"/>
          <w:sz w:val="24"/>
          <w:szCs w:val="24"/>
          <w:lang w:val="es-MX" w:eastAsia="es-MX"/>
        </w:rPr>
        <w:t xml:space="preserve">o que debe quedar claro es que no toda disparidad de beneficios es discriminatoria: no lo es, desde luego, en el caso, frecuentemente encontrado en los programas revisados, de que la disparidad beneficie al colectivo </w:t>
      </w:r>
      <w:r w:rsidR="00E46106">
        <w:rPr>
          <w:rFonts w:ascii="Palatino Linotype" w:eastAsiaTheme="minorEastAsia" w:hAnsi="Palatino Linotype"/>
          <w:sz w:val="24"/>
          <w:szCs w:val="24"/>
          <w:lang w:val="es-MX" w:eastAsia="es-MX"/>
        </w:rPr>
        <w:lastRenderedPageBreak/>
        <w:t xml:space="preserve">de mujeres, porque en un sentido estricto, sólo son susceptibles de discriminación los grupos históricamente estigmatizados, y el de los varones no lo es. Tampoco lo </w:t>
      </w:r>
      <w:r w:rsidR="00281CE3">
        <w:rPr>
          <w:rFonts w:ascii="Palatino Linotype" w:eastAsiaTheme="minorEastAsia" w:hAnsi="Palatino Linotype"/>
          <w:sz w:val="24"/>
          <w:szCs w:val="24"/>
          <w:lang w:val="es-MX" w:eastAsia="es-MX"/>
        </w:rPr>
        <w:t xml:space="preserve">serían los programas que </w:t>
      </w:r>
      <w:r w:rsidR="00E46106">
        <w:rPr>
          <w:rFonts w:ascii="Palatino Linotype" w:eastAsiaTheme="minorEastAsia" w:hAnsi="Palatino Linotype"/>
          <w:sz w:val="24"/>
          <w:szCs w:val="24"/>
          <w:lang w:val="es-MX" w:eastAsia="es-MX"/>
        </w:rPr>
        <w:t>en sí mismos son políticas de acción afirmativa, porque su propia orientación los condu</w:t>
      </w:r>
      <w:r w:rsidR="00281CE3">
        <w:rPr>
          <w:rFonts w:ascii="Palatino Linotype" w:eastAsiaTheme="minorEastAsia" w:hAnsi="Palatino Linotype"/>
          <w:sz w:val="24"/>
          <w:szCs w:val="24"/>
          <w:lang w:val="es-MX" w:eastAsia="es-MX"/>
        </w:rPr>
        <w:t xml:space="preserve">ce a funcionar </w:t>
      </w:r>
      <w:r w:rsidR="00E46106">
        <w:rPr>
          <w:rFonts w:ascii="Palatino Linotype" w:eastAsiaTheme="minorEastAsia" w:hAnsi="Palatino Linotype"/>
          <w:sz w:val="24"/>
          <w:szCs w:val="24"/>
          <w:lang w:val="es-MX" w:eastAsia="es-MX"/>
        </w:rPr>
        <w:t xml:space="preserve">con </w:t>
      </w:r>
      <w:r w:rsidR="00281CE3">
        <w:rPr>
          <w:rFonts w:ascii="Palatino Linotype" w:eastAsiaTheme="minorEastAsia" w:hAnsi="Palatino Linotype"/>
          <w:sz w:val="24"/>
          <w:szCs w:val="24"/>
          <w:lang w:val="es-MX" w:eastAsia="es-MX"/>
        </w:rPr>
        <w:t xml:space="preserve">una </w:t>
      </w:r>
      <w:r w:rsidR="00E46106">
        <w:rPr>
          <w:rFonts w:ascii="Palatino Linotype" w:eastAsiaTheme="minorEastAsia" w:hAnsi="Palatino Linotype"/>
          <w:sz w:val="24"/>
          <w:szCs w:val="24"/>
          <w:lang w:val="es-MX" w:eastAsia="es-MX"/>
        </w:rPr>
        <w:t>dispari</w:t>
      </w:r>
      <w:r w:rsidR="00281CE3">
        <w:rPr>
          <w:rFonts w:ascii="Palatino Linotype" w:eastAsiaTheme="minorEastAsia" w:hAnsi="Palatino Linotype"/>
          <w:sz w:val="24"/>
          <w:szCs w:val="24"/>
          <w:lang w:val="es-MX" w:eastAsia="es-MX"/>
        </w:rPr>
        <w:t>d</w:t>
      </w:r>
      <w:r w:rsidR="00E46106">
        <w:rPr>
          <w:rFonts w:ascii="Palatino Linotype" w:eastAsiaTheme="minorEastAsia" w:hAnsi="Palatino Linotype"/>
          <w:sz w:val="24"/>
          <w:szCs w:val="24"/>
          <w:lang w:val="es-MX" w:eastAsia="es-MX"/>
        </w:rPr>
        <w:t>ad radical de</w:t>
      </w:r>
      <w:r w:rsidR="00281CE3">
        <w:rPr>
          <w:rFonts w:ascii="Palatino Linotype" w:eastAsiaTheme="minorEastAsia" w:hAnsi="Palatino Linotype"/>
          <w:sz w:val="24"/>
          <w:szCs w:val="24"/>
          <w:lang w:val="es-MX" w:eastAsia="es-MX"/>
        </w:rPr>
        <w:t xml:space="preserve"> trato entre las personas beneficiarias. En todo caso, la </w:t>
      </w:r>
      <w:r w:rsidR="00E46106">
        <w:rPr>
          <w:rFonts w:ascii="Palatino Linotype" w:eastAsiaTheme="minorEastAsia" w:hAnsi="Palatino Linotype"/>
          <w:sz w:val="24"/>
          <w:szCs w:val="24"/>
          <w:lang w:val="es-MX" w:eastAsia="es-MX"/>
        </w:rPr>
        <w:t>disparidad significativa de grupos internos no equivale de suyo a trato discriminatorio, pero debería tomarse en cuenta como</w:t>
      </w:r>
      <w:r w:rsidR="00AA42E5">
        <w:rPr>
          <w:rFonts w:ascii="Palatino Linotype" w:eastAsiaTheme="minorEastAsia" w:hAnsi="Palatino Linotype"/>
          <w:sz w:val="24"/>
          <w:szCs w:val="24"/>
          <w:lang w:val="es-MX" w:eastAsia="es-MX"/>
        </w:rPr>
        <w:t xml:space="preserve"> posible señal de que éste acontece.</w:t>
      </w:r>
    </w:p>
    <w:p w14:paraId="3E5DEECF" w14:textId="414E8419" w:rsidR="002A2961" w:rsidRPr="00FD4C63" w:rsidRDefault="00AA42E5" w:rsidP="00046419">
      <w:pPr>
        <w:jc w:val="both"/>
        <w:rPr>
          <w:rFonts w:ascii="Palatino Linotype" w:eastAsiaTheme="minorEastAsia" w:hAnsi="Palatino Linotype"/>
          <w:sz w:val="24"/>
          <w:szCs w:val="24"/>
          <w:lang w:val="es-MX" w:eastAsia="es-MX"/>
        </w:rPr>
      </w:pPr>
      <w:r>
        <w:rPr>
          <w:rFonts w:ascii="Palatino Linotype" w:eastAsiaTheme="minorEastAsia" w:hAnsi="Palatino Linotype"/>
          <w:sz w:val="24"/>
          <w:szCs w:val="24"/>
          <w:lang w:val="es-MX" w:eastAsia="es-MX"/>
        </w:rPr>
        <w:tab/>
        <w:t xml:space="preserve">Finalmente, la </w:t>
      </w:r>
      <w:r w:rsidR="0071790B">
        <w:rPr>
          <w:rFonts w:ascii="Palatino Linotype" w:eastAsiaTheme="minorEastAsia" w:hAnsi="Palatino Linotype"/>
          <w:sz w:val="24"/>
          <w:szCs w:val="24"/>
          <w:lang w:val="es-MX" w:eastAsia="es-MX"/>
        </w:rPr>
        <w:t>categorizac</w:t>
      </w:r>
      <w:r w:rsidR="00856B35">
        <w:rPr>
          <w:rFonts w:ascii="Palatino Linotype" w:eastAsiaTheme="minorEastAsia" w:hAnsi="Palatino Linotype"/>
          <w:sz w:val="24"/>
          <w:szCs w:val="24"/>
          <w:lang w:val="es-MX" w:eastAsia="es-MX"/>
        </w:rPr>
        <w:t xml:space="preserve">ión propuesta se cierra con la columna “V” de “Observaciones”. En este rubro, se han introducido consideraciones de dos tipos: por un lado se resaltan datos de los programas que pueden ser significativos para  un análisis de los mismos con enfoque de no discriminación; por el otro, se hacen propuestas (específicas y </w:t>
      </w:r>
      <w:r w:rsidR="00BF4B0A">
        <w:rPr>
          <w:rFonts w:ascii="Palatino Linotype" w:eastAsiaTheme="minorEastAsia" w:hAnsi="Palatino Linotype"/>
          <w:sz w:val="24"/>
          <w:szCs w:val="24"/>
          <w:lang w:val="es-MX" w:eastAsia="es-MX"/>
        </w:rPr>
        <w:t xml:space="preserve">en general </w:t>
      </w:r>
      <w:r w:rsidR="00856B35">
        <w:rPr>
          <w:rFonts w:ascii="Palatino Linotype" w:eastAsiaTheme="minorEastAsia" w:hAnsi="Palatino Linotype"/>
          <w:sz w:val="24"/>
          <w:szCs w:val="24"/>
          <w:lang w:val="es-MX" w:eastAsia="es-MX"/>
        </w:rPr>
        <w:t>modestas</w:t>
      </w:r>
      <w:r w:rsidR="00BF4B0A">
        <w:rPr>
          <w:rFonts w:ascii="Palatino Linotype" w:eastAsiaTheme="minorEastAsia" w:hAnsi="Palatino Linotype"/>
          <w:sz w:val="24"/>
          <w:szCs w:val="24"/>
          <w:lang w:val="es-MX" w:eastAsia="es-MX"/>
        </w:rPr>
        <w:t xml:space="preserve"> con el propósito de que sean realizables</w:t>
      </w:r>
      <w:r w:rsidR="00856B35">
        <w:rPr>
          <w:rFonts w:ascii="Palatino Linotype" w:eastAsiaTheme="minorEastAsia" w:hAnsi="Palatino Linotype"/>
          <w:sz w:val="24"/>
          <w:szCs w:val="24"/>
          <w:lang w:val="es-MX" w:eastAsia="es-MX"/>
        </w:rPr>
        <w:t>) para desagregar datos de los programas que puedan hacer visibles a los grupos discriminados en las poblaciones que constituyen su objeto.</w:t>
      </w:r>
    </w:p>
    <w:sectPr w:rsidR="002A2961" w:rsidRPr="00FD4C63">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3EF3F" w14:textId="77777777" w:rsidR="00AB5178" w:rsidRDefault="00AB5178" w:rsidP="00F704E1">
      <w:pPr>
        <w:spacing w:after="0" w:line="240" w:lineRule="auto"/>
      </w:pPr>
      <w:r>
        <w:separator/>
      </w:r>
    </w:p>
  </w:endnote>
  <w:endnote w:type="continuationSeparator" w:id="0">
    <w:p w14:paraId="712C944F" w14:textId="77777777" w:rsidR="00AB5178" w:rsidRDefault="00AB5178" w:rsidP="00F70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441789"/>
      <w:docPartObj>
        <w:docPartGallery w:val="Page Numbers (Bottom of Page)"/>
        <w:docPartUnique/>
      </w:docPartObj>
    </w:sdtPr>
    <w:sdtEndPr/>
    <w:sdtContent>
      <w:p w14:paraId="14FE58D6" w14:textId="77777777" w:rsidR="004B7485" w:rsidRDefault="004B7485">
        <w:pPr>
          <w:pStyle w:val="Piedepgina"/>
          <w:jc w:val="center"/>
        </w:pPr>
        <w:r>
          <w:fldChar w:fldCharType="begin"/>
        </w:r>
        <w:r>
          <w:instrText>PAGE   \* MERGEFORMAT</w:instrText>
        </w:r>
        <w:r>
          <w:fldChar w:fldCharType="separate"/>
        </w:r>
        <w:r w:rsidR="0030143E" w:rsidRPr="0030143E">
          <w:rPr>
            <w:noProof/>
            <w:lang w:val="es-ES"/>
          </w:rPr>
          <w:t>11</w:t>
        </w:r>
        <w:r>
          <w:fldChar w:fldCharType="end"/>
        </w:r>
      </w:p>
    </w:sdtContent>
  </w:sdt>
  <w:p w14:paraId="7CA2D724" w14:textId="77777777" w:rsidR="004B7485" w:rsidRDefault="004B7485">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850EF" w14:textId="77777777" w:rsidR="00AB5178" w:rsidRDefault="00AB5178" w:rsidP="00F704E1">
      <w:pPr>
        <w:spacing w:after="0" w:line="240" w:lineRule="auto"/>
      </w:pPr>
      <w:r>
        <w:separator/>
      </w:r>
    </w:p>
  </w:footnote>
  <w:footnote w:type="continuationSeparator" w:id="0">
    <w:p w14:paraId="21D69D1E" w14:textId="77777777" w:rsidR="00AB5178" w:rsidRDefault="00AB5178" w:rsidP="00F704E1">
      <w:pPr>
        <w:spacing w:after="0" w:line="240" w:lineRule="auto"/>
      </w:pPr>
      <w:r>
        <w:continuationSeparator/>
      </w:r>
    </w:p>
  </w:footnote>
  <w:footnote w:id="1">
    <w:p w14:paraId="737B13D9" w14:textId="216EC1D0" w:rsidR="004B7485" w:rsidRPr="0071790B" w:rsidRDefault="004B7485" w:rsidP="0071790B">
      <w:pPr>
        <w:pStyle w:val="Textonotapie"/>
        <w:jc w:val="both"/>
        <w:rPr>
          <w:rFonts w:ascii="Palatino Linotype" w:hAnsi="Palatino Linotype"/>
        </w:rPr>
      </w:pPr>
      <w:r w:rsidRPr="0071790B">
        <w:rPr>
          <w:rStyle w:val="Refdenotaalpie"/>
          <w:rFonts w:ascii="Palatino Linotype" w:hAnsi="Palatino Linotype"/>
        </w:rPr>
        <w:footnoteRef/>
      </w:r>
      <w:r w:rsidRPr="0071790B">
        <w:rPr>
          <w:rFonts w:ascii="Palatino Linotype" w:hAnsi="Palatino Linotype"/>
        </w:rPr>
        <w:t xml:space="preserve"> Profesor </w:t>
      </w:r>
      <w:r>
        <w:rPr>
          <w:rFonts w:ascii="Palatino Linotype" w:hAnsi="Palatino Linotype"/>
        </w:rPr>
        <w:t xml:space="preserve">Investigador </w:t>
      </w:r>
      <w:r w:rsidRPr="0071790B">
        <w:rPr>
          <w:rFonts w:ascii="Palatino Linotype" w:hAnsi="Palatino Linotype"/>
        </w:rPr>
        <w:t xml:space="preserve">del Departamento de Filosofía de la Universidad Autónoma Metropolitana-Iztapalapa. Investigador  Nacional, nivel III, en el Sistema Nacional de Investigadores. Correo electrónico: </w:t>
      </w:r>
      <w:hyperlink r:id="rId1" w:history="1">
        <w:r w:rsidRPr="0071790B">
          <w:rPr>
            <w:rStyle w:val="Hipervnculo"/>
            <w:rFonts w:ascii="Palatino Linotype" w:hAnsi="Palatino Linotype"/>
          </w:rPr>
          <w:t>rozj@xanum.uam.mx</w:t>
        </w:r>
      </w:hyperlink>
      <w:r w:rsidRPr="0071790B">
        <w:rPr>
          <w:rFonts w:ascii="Palatino Linotype" w:hAnsi="Palatino Linotype"/>
        </w:rPr>
        <w:t xml:space="preserve"> </w:t>
      </w:r>
    </w:p>
  </w:footnote>
  <w:footnote w:id="2">
    <w:p w14:paraId="6200EF10" w14:textId="25C624DE" w:rsidR="004B7485" w:rsidRPr="0071790B" w:rsidRDefault="004B7485" w:rsidP="0071790B">
      <w:pPr>
        <w:pStyle w:val="Textonotapie"/>
        <w:jc w:val="both"/>
        <w:rPr>
          <w:rFonts w:ascii="Palatino Linotype" w:hAnsi="Palatino Linotype"/>
          <w:lang w:val="es-ES_tradnl"/>
        </w:rPr>
      </w:pPr>
      <w:r w:rsidRPr="0071790B">
        <w:rPr>
          <w:rStyle w:val="Refdenotaalpie"/>
          <w:rFonts w:ascii="Palatino Linotype" w:hAnsi="Palatino Linotype"/>
        </w:rPr>
        <w:footnoteRef/>
      </w:r>
      <w:r w:rsidRPr="0071790B">
        <w:rPr>
          <w:rFonts w:ascii="Palatino Linotype" w:hAnsi="Palatino Linotype"/>
        </w:rPr>
        <w:t xml:space="preserve"> </w:t>
      </w:r>
      <w:r w:rsidRPr="0071790B">
        <w:rPr>
          <w:rFonts w:ascii="Palatino Linotype" w:hAnsi="Palatino Linotype"/>
          <w:lang w:val="es-ES_tradnl"/>
        </w:rPr>
        <w:t>Maestro en Humanidades, con especialización en Filosofía Moral y Política por la Universidad Autónoma Metropolitana. Ayudante de Investigador Nacional III en el Sistema Nacional de Investigadores.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96EBC"/>
    <w:multiLevelType w:val="hybridMultilevel"/>
    <w:tmpl w:val="5DE811E4"/>
    <w:lvl w:ilvl="0" w:tplc="DC2C3068">
      <w:start w:val="2"/>
      <w:numFmt w:val="upperRoman"/>
      <w:lvlText w:val="%1."/>
      <w:lvlJc w:val="left"/>
      <w:pPr>
        <w:ind w:left="5115" w:hanging="720"/>
      </w:pPr>
      <w:rPr>
        <w:rFonts w:hint="default"/>
      </w:rPr>
    </w:lvl>
    <w:lvl w:ilvl="1" w:tplc="080A0019" w:tentative="1">
      <w:start w:val="1"/>
      <w:numFmt w:val="lowerLetter"/>
      <w:lvlText w:val="%2."/>
      <w:lvlJc w:val="left"/>
      <w:pPr>
        <w:ind w:left="5475" w:hanging="360"/>
      </w:pPr>
    </w:lvl>
    <w:lvl w:ilvl="2" w:tplc="080A001B" w:tentative="1">
      <w:start w:val="1"/>
      <w:numFmt w:val="lowerRoman"/>
      <w:lvlText w:val="%3."/>
      <w:lvlJc w:val="right"/>
      <w:pPr>
        <w:ind w:left="6195" w:hanging="180"/>
      </w:pPr>
    </w:lvl>
    <w:lvl w:ilvl="3" w:tplc="080A000F" w:tentative="1">
      <w:start w:val="1"/>
      <w:numFmt w:val="decimal"/>
      <w:lvlText w:val="%4."/>
      <w:lvlJc w:val="left"/>
      <w:pPr>
        <w:ind w:left="6915" w:hanging="360"/>
      </w:pPr>
    </w:lvl>
    <w:lvl w:ilvl="4" w:tplc="080A0019" w:tentative="1">
      <w:start w:val="1"/>
      <w:numFmt w:val="lowerLetter"/>
      <w:lvlText w:val="%5."/>
      <w:lvlJc w:val="left"/>
      <w:pPr>
        <w:ind w:left="7635" w:hanging="360"/>
      </w:pPr>
    </w:lvl>
    <w:lvl w:ilvl="5" w:tplc="080A001B" w:tentative="1">
      <w:start w:val="1"/>
      <w:numFmt w:val="lowerRoman"/>
      <w:lvlText w:val="%6."/>
      <w:lvlJc w:val="right"/>
      <w:pPr>
        <w:ind w:left="8355" w:hanging="180"/>
      </w:pPr>
    </w:lvl>
    <w:lvl w:ilvl="6" w:tplc="080A000F" w:tentative="1">
      <w:start w:val="1"/>
      <w:numFmt w:val="decimal"/>
      <w:lvlText w:val="%7."/>
      <w:lvlJc w:val="left"/>
      <w:pPr>
        <w:ind w:left="9075" w:hanging="360"/>
      </w:pPr>
    </w:lvl>
    <w:lvl w:ilvl="7" w:tplc="080A0019" w:tentative="1">
      <w:start w:val="1"/>
      <w:numFmt w:val="lowerLetter"/>
      <w:lvlText w:val="%8."/>
      <w:lvlJc w:val="left"/>
      <w:pPr>
        <w:ind w:left="9795" w:hanging="360"/>
      </w:pPr>
    </w:lvl>
    <w:lvl w:ilvl="8" w:tplc="080A001B" w:tentative="1">
      <w:start w:val="1"/>
      <w:numFmt w:val="lowerRoman"/>
      <w:lvlText w:val="%9."/>
      <w:lvlJc w:val="right"/>
      <w:pPr>
        <w:ind w:left="10515" w:hanging="180"/>
      </w:pPr>
    </w:lvl>
  </w:abstractNum>
  <w:abstractNum w:abstractNumId="1">
    <w:nsid w:val="3CC62790"/>
    <w:multiLevelType w:val="hybridMultilevel"/>
    <w:tmpl w:val="A2704516"/>
    <w:lvl w:ilvl="0" w:tplc="CBE49F9C">
      <w:start w:val="1"/>
      <w:numFmt w:val="upperRoman"/>
      <w:lvlText w:val="%1."/>
      <w:lvlJc w:val="left"/>
      <w:pPr>
        <w:ind w:left="5115" w:hanging="720"/>
      </w:pPr>
      <w:rPr>
        <w:rFonts w:hint="default"/>
      </w:rPr>
    </w:lvl>
    <w:lvl w:ilvl="1" w:tplc="080A0019" w:tentative="1">
      <w:start w:val="1"/>
      <w:numFmt w:val="lowerLetter"/>
      <w:lvlText w:val="%2."/>
      <w:lvlJc w:val="left"/>
      <w:pPr>
        <w:ind w:left="5475" w:hanging="360"/>
      </w:pPr>
    </w:lvl>
    <w:lvl w:ilvl="2" w:tplc="080A001B" w:tentative="1">
      <w:start w:val="1"/>
      <w:numFmt w:val="lowerRoman"/>
      <w:lvlText w:val="%3."/>
      <w:lvlJc w:val="right"/>
      <w:pPr>
        <w:ind w:left="6195" w:hanging="180"/>
      </w:pPr>
    </w:lvl>
    <w:lvl w:ilvl="3" w:tplc="080A000F" w:tentative="1">
      <w:start w:val="1"/>
      <w:numFmt w:val="decimal"/>
      <w:lvlText w:val="%4."/>
      <w:lvlJc w:val="left"/>
      <w:pPr>
        <w:ind w:left="6915" w:hanging="360"/>
      </w:pPr>
    </w:lvl>
    <w:lvl w:ilvl="4" w:tplc="080A0019" w:tentative="1">
      <w:start w:val="1"/>
      <w:numFmt w:val="lowerLetter"/>
      <w:lvlText w:val="%5."/>
      <w:lvlJc w:val="left"/>
      <w:pPr>
        <w:ind w:left="7635" w:hanging="360"/>
      </w:pPr>
    </w:lvl>
    <w:lvl w:ilvl="5" w:tplc="080A001B" w:tentative="1">
      <w:start w:val="1"/>
      <w:numFmt w:val="lowerRoman"/>
      <w:lvlText w:val="%6."/>
      <w:lvlJc w:val="right"/>
      <w:pPr>
        <w:ind w:left="8355" w:hanging="180"/>
      </w:pPr>
    </w:lvl>
    <w:lvl w:ilvl="6" w:tplc="080A000F" w:tentative="1">
      <w:start w:val="1"/>
      <w:numFmt w:val="decimal"/>
      <w:lvlText w:val="%7."/>
      <w:lvlJc w:val="left"/>
      <w:pPr>
        <w:ind w:left="9075" w:hanging="360"/>
      </w:pPr>
    </w:lvl>
    <w:lvl w:ilvl="7" w:tplc="080A0019" w:tentative="1">
      <w:start w:val="1"/>
      <w:numFmt w:val="lowerLetter"/>
      <w:lvlText w:val="%8."/>
      <w:lvlJc w:val="left"/>
      <w:pPr>
        <w:ind w:left="9795" w:hanging="360"/>
      </w:pPr>
    </w:lvl>
    <w:lvl w:ilvl="8" w:tplc="080A001B" w:tentative="1">
      <w:start w:val="1"/>
      <w:numFmt w:val="lowerRoman"/>
      <w:lvlText w:val="%9."/>
      <w:lvlJc w:val="right"/>
      <w:pPr>
        <w:ind w:left="10515" w:hanging="180"/>
      </w:pPr>
    </w:lvl>
  </w:abstractNum>
  <w:abstractNum w:abstractNumId="2">
    <w:nsid w:val="6DF47D89"/>
    <w:multiLevelType w:val="hybridMultilevel"/>
    <w:tmpl w:val="7A1E300E"/>
    <w:lvl w:ilvl="0" w:tplc="A68CBB6A">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4E1"/>
    <w:rsid w:val="00006917"/>
    <w:rsid w:val="00015B56"/>
    <w:rsid w:val="0002052F"/>
    <w:rsid w:val="000417E1"/>
    <w:rsid w:val="00046419"/>
    <w:rsid w:val="00081A0B"/>
    <w:rsid w:val="00085BF8"/>
    <w:rsid w:val="00087E87"/>
    <w:rsid w:val="000C0599"/>
    <w:rsid w:val="00122D3B"/>
    <w:rsid w:val="001963C8"/>
    <w:rsid w:val="001B7517"/>
    <w:rsid w:val="001E6405"/>
    <w:rsid w:val="001F612A"/>
    <w:rsid w:val="00201E27"/>
    <w:rsid w:val="002333C9"/>
    <w:rsid w:val="00242745"/>
    <w:rsid w:val="002430B7"/>
    <w:rsid w:val="00281CE3"/>
    <w:rsid w:val="00282802"/>
    <w:rsid w:val="00291C37"/>
    <w:rsid w:val="00296D80"/>
    <w:rsid w:val="002A2961"/>
    <w:rsid w:val="002E1F78"/>
    <w:rsid w:val="0030143E"/>
    <w:rsid w:val="00334CBA"/>
    <w:rsid w:val="00347648"/>
    <w:rsid w:val="00370ED7"/>
    <w:rsid w:val="0038545D"/>
    <w:rsid w:val="003A32D3"/>
    <w:rsid w:val="003C39DE"/>
    <w:rsid w:val="003F0148"/>
    <w:rsid w:val="00402B51"/>
    <w:rsid w:val="00443604"/>
    <w:rsid w:val="00472242"/>
    <w:rsid w:val="00475817"/>
    <w:rsid w:val="00477920"/>
    <w:rsid w:val="004A72CB"/>
    <w:rsid w:val="004B7485"/>
    <w:rsid w:val="004D69C5"/>
    <w:rsid w:val="004F7EEB"/>
    <w:rsid w:val="00515BEF"/>
    <w:rsid w:val="0053604C"/>
    <w:rsid w:val="00551434"/>
    <w:rsid w:val="0055450C"/>
    <w:rsid w:val="005646EF"/>
    <w:rsid w:val="005713AA"/>
    <w:rsid w:val="005E08CE"/>
    <w:rsid w:val="006509FC"/>
    <w:rsid w:val="006A6AFA"/>
    <w:rsid w:val="006B1F0A"/>
    <w:rsid w:val="006B36F5"/>
    <w:rsid w:val="006C7529"/>
    <w:rsid w:val="006D2B9A"/>
    <w:rsid w:val="0071790B"/>
    <w:rsid w:val="0073344B"/>
    <w:rsid w:val="00746987"/>
    <w:rsid w:val="00756E62"/>
    <w:rsid w:val="00785A41"/>
    <w:rsid w:val="007861DF"/>
    <w:rsid w:val="00786C61"/>
    <w:rsid w:val="00791C2F"/>
    <w:rsid w:val="007B0758"/>
    <w:rsid w:val="007B373D"/>
    <w:rsid w:val="007E44D1"/>
    <w:rsid w:val="0082696A"/>
    <w:rsid w:val="00834572"/>
    <w:rsid w:val="00852F27"/>
    <w:rsid w:val="00856B35"/>
    <w:rsid w:val="00862D15"/>
    <w:rsid w:val="00876C1F"/>
    <w:rsid w:val="008859E6"/>
    <w:rsid w:val="008B3926"/>
    <w:rsid w:val="008B4B98"/>
    <w:rsid w:val="008B704F"/>
    <w:rsid w:val="008F180E"/>
    <w:rsid w:val="009516F9"/>
    <w:rsid w:val="00977E99"/>
    <w:rsid w:val="009A36F6"/>
    <w:rsid w:val="009C4018"/>
    <w:rsid w:val="00A210EF"/>
    <w:rsid w:val="00A50298"/>
    <w:rsid w:val="00A614D2"/>
    <w:rsid w:val="00A65F15"/>
    <w:rsid w:val="00A813D6"/>
    <w:rsid w:val="00A87956"/>
    <w:rsid w:val="00AA42E5"/>
    <w:rsid w:val="00AB5178"/>
    <w:rsid w:val="00AD010B"/>
    <w:rsid w:val="00AD19FC"/>
    <w:rsid w:val="00AE47B3"/>
    <w:rsid w:val="00B02131"/>
    <w:rsid w:val="00B6405E"/>
    <w:rsid w:val="00B67104"/>
    <w:rsid w:val="00B83A0E"/>
    <w:rsid w:val="00B94725"/>
    <w:rsid w:val="00BA4BF6"/>
    <w:rsid w:val="00BD359B"/>
    <w:rsid w:val="00BF4B0A"/>
    <w:rsid w:val="00BF5E33"/>
    <w:rsid w:val="00C0168C"/>
    <w:rsid w:val="00C212E6"/>
    <w:rsid w:val="00C42D8B"/>
    <w:rsid w:val="00C55963"/>
    <w:rsid w:val="00CC084E"/>
    <w:rsid w:val="00D220BD"/>
    <w:rsid w:val="00D34560"/>
    <w:rsid w:val="00D40661"/>
    <w:rsid w:val="00D6230A"/>
    <w:rsid w:val="00D75109"/>
    <w:rsid w:val="00DB514A"/>
    <w:rsid w:val="00DC6659"/>
    <w:rsid w:val="00DE209A"/>
    <w:rsid w:val="00E31030"/>
    <w:rsid w:val="00E42EAC"/>
    <w:rsid w:val="00E46106"/>
    <w:rsid w:val="00E54FE4"/>
    <w:rsid w:val="00E7172D"/>
    <w:rsid w:val="00EC2C02"/>
    <w:rsid w:val="00F07329"/>
    <w:rsid w:val="00F10114"/>
    <w:rsid w:val="00F15EE9"/>
    <w:rsid w:val="00F41CF5"/>
    <w:rsid w:val="00F421EE"/>
    <w:rsid w:val="00F704E1"/>
    <w:rsid w:val="00F755F0"/>
    <w:rsid w:val="00FA7DA1"/>
    <w:rsid w:val="00FA7E78"/>
    <w:rsid w:val="00FB40BB"/>
    <w:rsid w:val="00FD4C63"/>
    <w:rsid w:val="00FD516F"/>
    <w:rsid w:val="00FF567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9B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F704E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F704E1"/>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F704E1"/>
    <w:rPr>
      <w:vertAlign w:val="superscript"/>
    </w:rPr>
  </w:style>
  <w:style w:type="character" w:styleId="Hipervnculo">
    <w:name w:val="Hyperlink"/>
    <w:basedOn w:val="Fuentedeprrafopredeter"/>
    <w:uiPriority w:val="99"/>
    <w:unhideWhenUsed/>
    <w:rsid w:val="00F704E1"/>
    <w:rPr>
      <w:color w:val="0000FF" w:themeColor="hyperlink"/>
      <w:u w:val="single"/>
    </w:rPr>
  </w:style>
  <w:style w:type="paragraph" w:styleId="Prrafodelista">
    <w:name w:val="List Paragraph"/>
    <w:basedOn w:val="Normal"/>
    <w:uiPriority w:val="34"/>
    <w:qFormat/>
    <w:rsid w:val="00F704E1"/>
    <w:pPr>
      <w:ind w:left="720"/>
      <w:contextualSpacing/>
    </w:pPr>
  </w:style>
  <w:style w:type="paragraph" w:styleId="Encabezado">
    <w:name w:val="header"/>
    <w:basedOn w:val="Normal"/>
    <w:link w:val="EncabezadoCar"/>
    <w:uiPriority w:val="99"/>
    <w:unhideWhenUsed/>
    <w:rsid w:val="000464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6419"/>
  </w:style>
  <w:style w:type="paragraph" w:styleId="Piedepgina">
    <w:name w:val="footer"/>
    <w:basedOn w:val="Normal"/>
    <w:link w:val="PiedepginaCar"/>
    <w:uiPriority w:val="99"/>
    <w:unhideWhenUsed/>
    <w:rsid w:val="000464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64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F704E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F704E1"/>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F704E1"/>
    <w:rPr>
      <w:vertAlign w:val="superscript"/>
    </w:rPr>
  </w:style>
  <w:style w:type="character" w:styleId="Hipervnculo">
    <w:name w:val="Hyperlink"/>
    <w:basedOn w:val="Fuentedeprrafopredeter"/>
    <w:uiPriority w:val="99"/>
    <w:unhideWhenUsed/>
    <w:rsid w:val="00F704E1"/>
    <w:rPr>
      <w:color w:val="0000FF" w:themeColor="hyperlink"/>
      <w:u w:val="single"/>
    </w:rPr>
  </w:style>
  <w:style w:type="paragraph" w:styleId="Prrafodelista">
    <w:name w:val="List Paragraph"/>
    <w:basedOn w:val="Normal"/>
    <w:uiPriority w:val="34"/>
    <w:qFormat/>
    <w:rsid w:val="00F704E1"/>
    <w:pPr>
      <w:ind w:left="720"/>
      <w:contextualSpacing/>
    </w:pPr>
  </w:style>
  <w:style w:type="paragraph" w:styleId="Encabezado">
    <w:name w:val="header"/>
    <w:basedOn w:val="Normal"/>
    <w:link w:val="EncabezadoCar"/>
    <w:uiPriority w:val="99"/>
    <w:unhideWhenUsed/>
    <w:rsid w:val="000464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6419"/>
  </w:style>
  <w:style w:type="paragraph" w:styleId="Piedepgina">
    <w:name w:val="footer"/>
    <w:basedOn w:val="Normal"/>
    <w:link w:val="PiedepginaCar"/>
    <w:uiPriority w:val="99"/>
    <w:unhideWhenUsed/>
    <w:rsid w:val="000464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6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330898">
      <w:bodyDiv w:val="1"/>
      <w:marLeft w:val="0"/>
      <w:marRight w:val="0"/>
      <w:marTop w:val="0"/>
      <w:marBottom w:val="0"/>
      <w:divBdr>
        <w:top w:val="none" w:sz="0" w:space="0" w:color="auto"/>
        <w:left w:val="none" w:sz="0" w:space="0" w:color="auto"/>
        <w:bottom w:val="none" w:sz="0" w:space="0" w:color="auto"/>
        <w:right w:val="none" w:sz="0" w:space="0" w:color="auto"/>
      </w:divBdr>
    </w:div>
    <w:div w:id="192302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mailto:rozj@xanum.ua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8D2AB-D816-9D48-8601-AE872E96C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3997</Words>
  <Characters>21984</Characters>
  <Application>Microsoft Macintosh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UAMI</dc:creator>
  <cp:lastModifiedBy>Coordinación Filosofía Moral y Política</cp:lastModifiedBy>
  <cp:revision>2</cp:revision>
  <cp:lastPrinted>2017-02-06T17:25:00Z</cp:lastPrinted>
  <dcterms:created xsi:type="dcterms:W3CDTF">2017-09-05T19:14:00Z</dcterms:created>
  <dcterms:modified xsi:type="dcterms:W3CDTF">2017-09-05T19:14:00Z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